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23-21-87-82</w:t>
      </w:r>
    </w:p>
    <w:p>
      <w:r>
        <w:rPr>
          <w:b w:val="0"/>
          <w:i w:val="0"/>
          <w:color w:val="64748B"/>
          <w:sz w:val="18"/>
        </w:rPr>
        <w:t>Enquêteur : EQ30_sup_v2 (ABIBOU NDIAYE)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23-21-87-82</w:t>
            </w:r>
          </w:p>
        </w:tc>
        <w:tc>
          <w:tcPr>
            <w:tcW w:type="dxa" w:w="3551"/>
            <w:shd w:fill="F8FAFC"/>
          </w:tcPr>
          <w:p>
            <w:r>
              <w:rPr>
                <w:b w:val="0"/>
                <w:i w:val="0"/>
                <w:color w:val="64748B"/>
                <w:sz w:val="14"/>
              </w:rPr>
              <w:t>CHEF DE MÉNAGE</w:t>
              <w:br/>
            </w:r>
            <w:r>
              <w:rPr>
                <w:b/>
                <w:i w:val="0"/>
                <w:sz w:val="18"/>
              </w:rPr>
              <w:t>AMADOU TIDIANE SANE</w:t>
            </w:r>
          </w:p>
        </w:tc>
      </w:tr>
      <w:tr>
        <w:tc>
          <w:tcPr>
            <w:tcW w:type="dxa" w:w="3551"/>
            <w:shd w:fill="F8FAFC"/>
          </w:tcPr>
          <w:p>
            <w:r>
              <w:rPr>
                <w:b w:val="0"/>
                <w:i w:val="0"/>
                <w:color w:val="64748B"/>
                <w:sz w:val="14"/>
              </w:rPr>
              <w:t>TÉLÉPHONE CM</w:t>
              <w:br/>
            </w:r>
            <w:r>
              <w:rPr>
                <w:b/>
                <w:i w:val="0"/>
                <w:sz w:val="18"/>
              </w:rPr>
              <w:t>77 718 84 76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(ABIBOU NDIAYE)</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2026-05-21T15:14:51</w:t>
            </w:r>
          </w:p>
        </w:tc>
      </w:tr>
    </w:tbl>
    <w:p/>
    <w:p>
      <w:r>
        <w:rPr>
          <w:b/>
          <w:i w:val="0"/>
          <w:color w:val="1F6FEB"/>
          <w:sz w:val="22"/>
        </w:rPr>
        <w:t>⚠ INCOHÉRENCES À CORRIGER (19)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Ramatoulaye Diallo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samba sane qui fréquente 2ème année de Secondaire 2 Technique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 la bourse reçue (0 FCFA) pour l'année scolaire de Amadou samba sane qui fréquente 2ème année de Secondaire 2 Technique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El hadji sadio sane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Amadou samba sane n'a pas cherché du travail au cours des 30 derniers jours est en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Ramatoulaye Diallo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charbon de bois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(71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(5400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