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EQ31_sup_v2 (ROKHAYA NGOM)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DIOULDE GANO1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IBRAHIMA GANO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(20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DIOULDE GANO2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MAIMOUNA GANO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HAMADOU GANO1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MBALLO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BALDE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GANO sur le nombre de mois, jours ou heures de son emploi secondaire sont superieur a celles de son emploi principal , veuillez corriger ou confirmer aupres du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GANO (10300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arachide selon l'exploitant est de 50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908.92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10282.74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13273.8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6376.43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(95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(95 Gramme)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200 FCFA par Gramme qui semble faible, prière de vérifier  le montant d'achat (19000 FCFA pour 95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(127500 FCFA pour 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170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(127500 FCFA pour 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40000 FCFA qui semble élevé, prière de verifier le montant tiré de la vente (80000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18750 FCFA qui semble élevé, prière de verifier le montant tiré de la vente (37500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IBRAHIMA.</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(750000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[2026-06-05 22:12:02]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21:26:46] </w:t>
      </w:r>
      <w:r>
        <w:rPr>
          <w:b/>
          <w:i w:val="0"/>
          <w:color w:val="1F6FEB"/>
          <w:sz w:val="16"/>
        </w:rPr>
        <w:t xml:space="preserve">EQ31_enq4_v2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17:24:00]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