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sarr (13850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SARR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montant mensuel du loyer (15 FCFA) avec comme type de logement (Maison Basse) est trop faible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