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EQ4_sup_v2 (MATAR GUEYE)  ·  Équipe : EQ4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EQ4_sup_v2  (MATAR GUEYE)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s01q32, s01q37, s04q23, s01q00b, s01q37_decode, s04q23_decode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MASSAMBA DIOUF a declaré que la catégorie socioprofessionnelle de sa mère est  alors que la mère elle-même declare comme catégorie socioprofessionnelle Aide ménagère (Domestique)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 MASSAMBA DIOUF a declaré que le secteur institutionnel de sa mère est  alors que la mère elle-même declare comme secteur institutionnel Ménage comme employeur de personnel domestique au niveau de la section 4b.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