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62-55-21-39</w:t>
      </w:r>
    </w:p>
    <w:p>
      <w:r>
        <w:rPr>
          <w:b w:val="0"/>
          <w:i w:val="0"/>
          <w:color w:val="64748B"/>
          <w:sz w:val="18"/>
        </w:rPr>
        <w:t>Enquêteur : EQ5_sup_v2 (DIARIETOU DJIBA)  ·  Équipe : EQ5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12301350162</w:t>
            </w:r>
          </w:p>
        </w:tc>
        <w:tc>
          <w:tcPr>
            <w:tcW w:type="dxa" w:w="3551"/>
            <w:shd w:fill="F8FAFC"/>
          </w:tcPr>
          <w:p>
            <w:r>
              <w:rPr>
                <w:b w:val="0"/>
                <w:i w:val="0"/>
                <w:color w:val="64748B"/>
                <w:sz w:val="14"/>
              </w:rPr>
              <w:t>MÉNAGE</w:t>
              <w:br/>
            </w:r>
            <w:r>
              <w:rPr>
                <w:b/>
                <w:i w:val="0"/>
                <w:color w:val="1F6FEB"/>
                <w:sz w:val="18"/>
              </w:rPr>
              <w:t>62-55-21-39</w:t>
            </w:r>
          </w:p>
        </w:tc>
        <w:tc>
          <w:tcPr>
            <w:tcW w:type="dxa" w:w="3551"/>
            <w:shd w:fill="F8FAFC"/>
          </w:tcPr>
          <w:p>
            <w:r>
              <w:rPr>
                <w:b w:val="0"/>
                <w:i w:val="0"/>
                <w:color w:val="64748B"/>
                <w:sz w:val="14"/>
              </w:rPr>
              <w:t>CHEF DE MÉNAGE</w:t>
              <w:br/>
            </w:r>
            <w:r>
              <w:rPr>
                <w:b/>
                <w:i w:val="0"/>
                <w:sz w:val="18"/>
              </w:rPr>
              <w:t>MARIAMA DIEDHIOU</w:t>
            </w:r>
          </w:p>
        </w:tc>
      </w:tr>
      <w:tr>
        <w:tc>
          <w:tcPr>
            <w:tcW w:type="dxa" w:w="3551"/>
            <w:shd w:fill="F8FAFC"/>
          </w:tcPr>
          <w:p>
            <w:r>
              <w:rPr>
                <w:b w:val="0"/>
                <w:i w:val="0"/>
                <w:color w:val="64748B"/>
                <w:sz w:val="14"/>
              </w:rPr>
              <w:t>TÉLÉPHONE CM</w:t>
              <w:br/>
            </w:r>
            <w:r>
              <w:rPr>
                <w:b/>
                <w:i w:val="0"/>
                <w:sz w:val="18"/>
              </w:rPr>
              <w:t>77 648 78 47</w:t>
            </w:r>
          </w:p>
        </w:tc>
        <w:tc>
          <w:tcPr>
            <w:tcW w:type="dxa" w:w="3551"/>
            <w:shd w:fill="F8FAFC"/>
          </w:tcPr>
          <w:p>
            <w:r>
              <w:rPr>
                <w:b w:val="0"/>
                <w:i w:val="0"/>
                <w:color w:val="64748B"/>
                <w:sz w:val="14"/>
              </w:rPr>
              <w:t>LOCALISATION</w:t>
              <w:br/>
            </w:r>
            <w:r>
              <w:rPr>
                <w:b/>
                <w:i w:val="0"/>
                <w:sz w:val="18"/>
              </w:rPr>
              <w:t>REZ-DE-CHAUSS 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EQ5_sup_v2  (DIARIETOU DJIBA)</w:t>
            </w:r>
          </w:p>
        </w:tc>
        <w:tc>
          <w:tcPr>
            <w:tcW w:type="dxa" w:w="3551"/>
            <w:shd w:fill="F8FAFC"/>
          </w:tcPr>
          <w:p>
            <w:r>
              <w:rPr>
                <w:b w:val="0"/>
                <w:i w:val="0"/>
                <w:color w:val="64748B"/>
                <w:sz w:val="14"/>
              </w:rPr>
              <w:t>SUPERVISEUR</w:t>
              <w:br/>
            </w:r>
            <w:r>
              <w:rPr>
                <w:b/>
                <w:i w:val="0"/>
                <w:sz w:val="18"/>
              </w:rPr>
              <w:t>DIARIETOU DJIBA</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(26)</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information auprès de l'enquêté ou founir d'explication auprès du QGIncoherence!!! Dans ce ménage,aucun membre n'a été declaré comme chef.</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Veillez bien renseigner la variable 0.10 (Prenom et nom du chef de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Elle ne doit pas contenir des chiffres.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w:t>
            </w:r>
          </w:p>
        </w:tc>
        <w:tc>
          <w:tcPr>
            <w:tcW w:type="dxa" w:w="1191"/>
          </w:tcPr>
          <w:p>
            <w:r>
              <w:rPr>
                <w:b w:val="0"/>
                <w:i w:val="0"/>
                <w:color w:val="64748B"/>
                <w:sz w:val="16"/>
              </w:rPr>
              <w:t>GT-CQ</w:t>
            </w:r>
          </w:p>
        </w:tc>
        <w:tc>
          <w:tcPr>
            <w:tcW w:type="dxa" w:w="4706"/>
          </w:tcPr>
          <w:p>
            <w:r>
              <w:rPr>
                <w:b w:val="0"/>
                <w:i w:val="0"/>
                <w:sz w:val="17"/>
              </w:rPr>
              <w:t>Attention! Veillez bien renseigner le premier numero du chef de ménage(0.12a).</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1191"/>
          </w:tcPr>
          <w:p>
            <w:r>
              <w:rPr>
                <w:b w:val="0"/>
                <w:i w:val="0"/>
                <w:color w:val="64748B"/>
                <w:sz w:val="16"/>
              </w:rPr>
              <w:t>GT-CQ</w:t>
            </w:r>
          </w:p>
        </w:tc>
        <w:tc>
          <w:tcPr>
            <w:tcW w:type="dxa" w:w="4706"/>
          </w:tcPr>
          <w:p>
            <w:r>
              <w:rPr>
                <w:b w:val="0"/>
                <w:i w:val="0"/>
                <w:sz w:val="17"/>
              </w:rPr>
              <w:t>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s00q12a</w:t>
            </w:r>
          </w:p>
        </w:tc>
        <w:tc>
          <w:tcPr>
            <w:tcW w:type="dxa" w:w="1191"/>
          </w:tcPr>
          <w:p>
            <w:r>
              <w:rPr>
                <w:b w:val="0"/>
                <w:i w:val="0"/>
                <w:color w:val="64748B"/>
                <w:sz w:val="16"/>
              </w:rPr>
              <w:t>GT-CQ</w:t>
            </w:r>
          </w:p>
        </w:tc>
        <w:tc>
          <w:tcPr>
            <w:tcW w:type="dxa" w:w="4706"/>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(3),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1191"/>
          </w:tcPr>
          <w:p>
            <w:r>
              <w:rPr>
                <w:b w:val="0"/>
                <w:i w:val="0"/>
                <w:color w:val="64748B"/>
                <w:sz w:val="16"/>
              </w:rPr>
              <w:t>GT-CQ</w:t>
            </w:r>
          </w:p>
        </w:tc>
        <w:tc>
          <w:tcPr>
            <w:tcW w:type="dxa" w:w="4706"/>
          </w:tcPr>
          <w:p>
            <w:r>
              <w:rPr>
                <w:b w:val="0"/>
                <w:i w:val="0"/>
                <w:sz w:val="17"/>
              </w:rPr>
              <w:t>La section n'est pas renseignée pour , prière de la renseigner.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revoir la section santé de ce ménage.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Aucune personne ne travaille dans ce ménage, ou la section emploi dans le questionnaire n'est pas renseignée.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s01q49, s02q24</w:t>
            </w:r>
          </w:p>
        </w:tc>
        <w:tc>
          <w:tcPr>
            <w:tcW w:type="dxa" w:w="1191"/>
          </w:tcPr>
          <w:p>
            <w:r>
              <w:rPr>
                <w:b w:val="0"/>
                <w:i w:val="0"/>
                <w:color w:val="64748B"/>
                <w:sz w:val="16"/>
              </w:rPr>
              <w:t>GT-CQ</w:t>
            </w:r>
          </w:p>
        </w:tc>
        <w:tc>
          <w:tcPr>
            <w:tcW w:type="dxa" w:w="4706"/>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section 10a du ménage de  n'est pas totalement renseigné ou n'a pas commencé, prière de renseigner toutes les questions de la section 10 avant d'entamer la section 10b</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s16aq04</w:t>
            </w:r>
          </w:p>
        </w:tc>
        <w:tc>
          <w:tcPr>
            <w:tcW w:type="dxa" w:w="1191"/>
          </w:tcPr>
          <w:p>
            <w:r>
              <w:rPr>
                <w:b w:val="0"/>
                <w:i w:val="0"/>
                <w:color w:val="64748B"/>
                <w:sz w:val="16"/>
              </w:rPr>
              <w:t>GT-CQ</w:t>
            </w:r>
          </w:p>
        </w:tc>
        <w:tc>
          <w:tcPr>
            <w:tcW w:type="dxa" w:w="4706"/>
          </w:tcPr>
          <w:p>
            <w:r>
              <w:rPr>
                <w:b w:val="0"/>
                <w:i w:val="0"/>
                <w:sz w:val="17"/>
              </w:rPr>
              <w:t>Attention ! Vous avez déclaré en s16aq04 que le répondant est  qui 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ans), Il est trop jeune ou vieux pour fournir des informations correctes concernant cette section.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refaire la section 16.</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La section 16 du ménage de  n'est pas renseigné, prière de renseigner.</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s01q29, s01q31, s04q24, s00q04, s00q10</w:t>
            </w:r>
          </w:p>
        </w:tc>
        <w:tc>
          <w:tcPr>
            <w:tcW w:type="dxa" w:w="1191"/>
          </w:tcPr>
          <w:p>
            <w:r>
              <w:rPr>
                <w:b w:val="0"/>
                <w:i w:val="0"/>
                <w:color w:val="64748B"/>
                <w:sz w:val="16"/>
              </w:rPr>
              <w:t>GT-CQ</w:t>
            </w:r>
          </w:p>
        </w:tc>
        <w:tc>
          <w:tcPr>
            <w:tcW w:type="dxa" w:w="4706"/>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