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ALIOUNE FALL NDIEME) , prière de renseigner toutes les questions liées à  ALIOUNE FALL NDIEME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BINTA DIATTA) , prière de renseigner toutes les questions liées à  BINTA DIATTA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GORO SOW) , prière de renseigner toutes les questions liées à  GORO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MAREME FALL) , prière de renseigner toutes les questions liées à  MAREME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MOUHAMET FALL BINTA) , prière de renseigner toutes les questions liées à  MOUHAMET FALL BINTA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MOUHAMET FALL GOURO) , prière de renseigner toutes les questions liées à  MOUHAMET FALL GOURO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NDIEME PADANE) , prière de renseigner toutes les questions liées à  NDIEME PADANE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ROKHAYA FALL) , prière de renseigner toutes les questions liées à  ROKHAYA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ROKHAYA SARR) , prière de renseigner toutes les questions liées à  ROKHAYA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AIDA FALL) , prière de renseigner toutes les questions liées à  AIDA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BIRAHIM FALL) , prière de renseigner toutes les questions liées à  BIRAHIM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LAMINE FALL) , prière de renseigner toutes les questions liées à  LAMINE FALL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ALIOUNE FALL NDIEME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BINTA DIATTA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GORO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MAREME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MOUHAMET FALL BINTA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MOUHAMET FALL GOURO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NDIEME PADANE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ROKHAYA FALL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BIRAHIM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ALIOUNE FALL ), prière de renseignés toutes les questions liées à ( ALIOUNE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ROKHAYA SARR ), prière de renseignés toutes les questions liées à ( ROKHAYA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ALIOU FALL n'est pas renseigné, prière de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(5)</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