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DIOUMA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(11) ans du premier mariage de DIOUMA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DYBOREOU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(11) ans du premier mariage de DYBOREOU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SIDI SOW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SOIDO SOW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DYBOREOU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DIOUMA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DIOUMA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DYBOREOU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SOW ), prière de renseignés toutes les questions liées à ( DIOUMA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DYBOREOU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DYBOREOU BA ), prière de renseignés toutes les questions liées à ( DYBOREOU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SOW ), prière de renseignés toutes les questions liées à ( IBRAHIMA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KOR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KOR SOW ), prière de renseignés toutes les questions liées à ( KOR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SADAN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SADAN SOW ), prière de renseignés toutes les questions liées à ( SADAN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SOIDO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SOIDO SOW ), prière de renseignés toutes les questions liées à ( SOIDO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fraîches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fraîches en coques, prière de renseignés toutes les questions liées à Arachides fraîches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SIDI SOW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SIDI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SIDI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Armoires et autres meubles est inférieur aux prix de revente (125000)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Lit est inférieur aux prix de revente (150000)  avec l'âge du bien atteignant 6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 FCFA) de Herse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