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ALASSANE DIOP) , prière de renseigner toutes les questions liées à  ALASSANE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AMADOU DIOP a vécu dans la localité est superieur à son âge (28)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Prière de corriger.incoherent! Il manque des informations non renseignées (1 question(s) de  AMADOU DIOP) , prière de renseigner toutes les questions liées à  AMADOU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FATY DIOP) , prière de renseigner toutes les questions liées à  FATY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HAWA PAM a vécu dans la localité est superieur à son âge (22)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AMADOU DIOP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ALASSANE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AMADOU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FATY DIOP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RAMATA GADIO dispose d'un acte de naissance soit n'en dispose pas.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PAM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montant(220000 FCFA) des dépenses liées à l'accouchement de HAWA PAM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PAM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DIOP ), prière de renseignés toutes les questions liées à ( ALASSANE DIOP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RAMATA GADIO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RAMATA GADIO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ALASSANE DIOP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