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EQ15_sup_v2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Roky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Fanny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(7) ans du premier mariage de Fanny ka semble incoherent.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Demba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1191"/>
          </w:tcPr>
          <w:p>
            <w:r>
              <w:rPr>
                <w:b w:val="0"/>
                <w:i w:val="0"/>
                <w:color w:val="64748B"/>
                <w:sz w:val="16"/>
              </w:rPr>
              <w:t>GT-CQ</w:t>
            </w:r>
          </w:p>
        </w:tc>
        <w:tc>
          <w:tcPr>
            <w:tcW w:type="dxa" w:w="4706"/>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Ba (10150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Fanny ka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Fanny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