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Founé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Kanté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Ramatoulaye Camara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Sadio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Boubacar Sidibé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Oumar Sidibé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Oumar Sidibé frequente actuellement 5ème année de Primaire mais dit avoir reçu une bourse de 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Kamissa Camara est Handicap de la 4.21 mais Kamissa Camara n'a déclaré aucun handicap en 3.43 à 3.48,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50000 Fcfa avec le type de logement Case est relativement élevé par rapport aux autres montants observés à KEDOUGOU Rural..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Founé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Sidibé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 FCFA) de Sadio Sidibé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Boubacar Sidibé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Oumar Sidibé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Hawa Founé Sidibé qui fréquente 1ére année de Primaire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Samba Sidibé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Harona Sidibé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revêtement du sol du logement le/la Terre battue/Sable, mais celui du ménage de SAMBA SIDIBE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14541.16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6928.11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Fatou sidibé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Samba Sidibé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