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SOUGOU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SOUGOU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 SOUGOU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ABDOU SOUGOU a vécu dans la localité est superieur à son âge (68)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AMY DIAGNE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AWA DIEYE a vécu dans la localité est superieur à son âge (20)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ABDOU SOUGOU diffère de celui donné par ABDOU SOUGOU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SOUGOU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DIAKHOUMPA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Bonbonne de gaz est inférieur aux prix de revente (9000)  avec l'âge du bien atteignant 10 ans.</w:t>
            </w:r>
          </w:p>
        </w:tc>
      </w:tr>
    </w:tbl>
    <w:p/>
    <w:p>
      <w:r>
        <w:rPr>
          <w:b/>
          <w:i w:val="0"/>
          <w:color w:val="1F6FEB"/>
          <w:sz w:val="22"/>
        </w:rPr>
        <w:t>💬 COMMENTAIRES SUPERVISEUR / ENQUÊTEUR (4)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