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lahat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lahat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Gaye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Gaye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Gnokhor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Gnokhor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Kine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Mame Diarra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Mbéry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Mbéry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Papana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Papana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Moustapha Lakrame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Moustapha Lakrame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Khadim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Khadim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lahat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Gaye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Gnokhor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Mbéry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Papana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Moustapha Lakrame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Khadim Samb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montant(73000 FCFA) des dépenses liées à l'accouchement de Sokhna Khadim Samb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montant(750 FCFA) des dépenses pour chaque visite prénatale de Mane Sene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Adama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(600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Mbéry Samb fréquente 2ème année de Primaire mais ne sait pas écrire, prière de vérifier auprès de Mbéry Samb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Gaye Samb est Etudiant/Elève de la 4.21 mais Gaye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Kine Samb est Etudiant/Elève de la 4.21 mais Kine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