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24-71-46-07</w:t>
      </w:r>
    </w:p>
    <w:p>
      <w:r>
        <w:rPr>
          <w:b w:val="0"/>
          <w:i w:val="0"/>
          <w:color w:val="64748B"/>
          <w:sz w:val="18"/>
        </w:rPr>
        <w:t>Enquêteur : EQ3_enq3_v2  ·  Équipe : EQ3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24-71-46-07</w:t>
            </w:r>
          </w:p>
        </w:tc>
        <w:tc>
          <w:tcPr>
            <w:tcW w:type="dxa" w:w="3551"/>
            <w:shd w:fill="F8FAFC"/>
          </w:tcPr>
          <w:p>
            <w:r>
              <w:rPr>
                <w:b w:val="0"/>
                <w:i w:val="0"/>
                <w:color w:val="64748B"/>
                <w:sz w:val="14"/>
              </w:rPr>
              <w:t>CHEF DE MÉNAGE</w:t>
              <w:br/>
            </w:r>
            <w:r>
              <w:rPr>
                <w:b/>
                <w:i w:val="0"/>
                <w:sz w:val="18"/>
              </w:rPr>
              <w:t>ELHADJ SECK FAYE DIAGNE</w:t>
            </w:r>
          </w:p>
        </w:tc>
      </w:tr>
      <w:tr>
        <w:tc>
          <w:tcPr>
            <w:tcW w:type="dxa" w:w="3551"/>
            <w:shd w:fill="F8FAFC"/>
          </w:tcPr>
          <w:p>
            <w:r>
              <w:rPr>
                <w:b w:val="0"/>
                <w:i w:val="0"/>
                <w:color w:val="64748B"/>
                <w:sz w:val="14"/>
              </w:rPr>
              <w:t>TÉLÉPHONE CM</w:t>
              <w:br/>
            </w:r>
            <w:r>
              <w:rPr>
                <w:b/>
                <w:i w:val="0"/>
                <w:sz w:val="18"/>
              </w:rPr>
              <w:t>77 062 41 33</w:t>
            </w:r>
          </w:p>
        </w:tc>
        <w:tc>
          <w:tcPr>
            <w:tcW w:type="dxa" w:w="3551"/>
            <w:shd w:fill="F8FAFC"/>
          </w:tcPr>
          <w:p>
            <w:r>
              <w:rPr>
                <w:b w:val="0"/>
                <w:i w:val="0"/>
                <w:color w:val="64748B"/>
                <w:sz w:val="14"/>
              </w:rPr>
              <w:t>LOCALISATION</w:t>
              <w:br/>
            </w:r>
            <w:r>
              <w:rPr>
                <w:b/>
                <w:i w:val="0"/>
                <w:sz w:val="18"/>
              </w:rPr>
              <w:t>1ere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EQ3_enq3_v2  (33)</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2026-06-04T11:35:00</w:t>
            </w:r>
          </w:p>
        </w:tc>
      </w:tr>
    </w:tbl>
    <w:p/>
    <w:p>
      <w:r>
        <w:rPr>
          <w:b/>
          <w:i w:val="0"/>
          <w:color w:val="1F6FEB"/>
          <w:sz w:val="22"/>
        </w:rPr>
        <w:t>⚠ INCOHÉRENCES À CORRIGER (154)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(11 question(s) de  MALICK COUDOUD) , prière de renseigner toutes les questions liées à  MALICK COUDOUD .</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COUMBA GADJI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(14),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GADJI ), prière de renseignés toutes les questions liées à ( COUMBA GADJI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GADJI ), prière de renseignés toutes les questions liées à ( COUMBA GADJI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MALICK COUDOUD ), prière de renseignés toutes les questions liées à ( MALICK COUDOUD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COUMBA GADJI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GADJI ), prière de renseignés toutes les questions liées à ( COUMBA GADJI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MALICK COUDOUD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MALICK COUDOUD ), prière de renseignés toutes les questions liées à ( MALICK COUDOUD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 (21500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 (500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Ampoules électriques pour le logement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femmes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Lubrifiants (huile moteur; huile de frein; liquide batterie (acide); graisses; autres lubrifiants n.d.a.)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Sous-vêtements femme (15 ans et plus): slip, jupon, tee shirt,soutien gorge, collant,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Sous-vêtements homme (15 ans et plus): slip, chaussettes, tee shirt et maillot de corps,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COUMBA GADJI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##N/A## a comme taille 2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Salon  (Fauteuils et table basse),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Table à manger  (table + chaises),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Voiture personnelle,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