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Atab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Cheikh Atab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Cheikh Atab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Cheikh Atab Sane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(6)</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p>
      <w:pPr>
        <w:pStyle w:val="ListBullet"/>
      </w:pPr>
      <w:r>
        <w:rPr>
          <w:b w:val="0"/>
          <w:i w:val="0"/>
          <w:color w:val="64748B"/>
          <w:sz w:val="16"/>
        </w:rPr>
        <w:t xml:space="preserve">[2026-06-03 21:22:16] </w:t>
      </w:r>
      <w:r>
        <w:rPr>
          <w:b/>
          <w:i w:val="0"/>
          <w:color w:val="1F6FEB"/>
          <w:sz w:val="16"/>
        </w:rPr>
        <w:t xml:space="preserve">EQ33_sup_v2 </w:t>
      </w:r>
      <w:r>
        <w:rPr>
          <w:b w:val="0"/>
          <w:i w:val="0"/>
          <w:color w:val="64748B"/>
          <w:sz w:val="16"/>
        </w:rPr>
        <w:t xml:space="preserve">sur @@RejectedBySupervisor : </w:t>
      </w:r>
      <w:r>
        <w:rPr>
          <w:b w:val="0"/>
          <w:i w:val="0"/>
          <w:sz w:val="17"/>
        </w:rPr>
        <w:t>"Revoir 4b pour saly,revoir la section 10 pour maimouna il sagit dune teansformation et non du commerce 16a a revoir ce menage pratique spde l'agriculture "</w:t>
      </w:r>
    </w:p>
    <w:p>
      <w:pPr>
        <w:pStyle w:val="ListBullet"/>
      </w:pPr>
      <w:r>
        <w:rPr>
          <w:b w:val="0"/>
          <w:i w:val="0"/>
          <w:color w:val="64748B"/>
          <w:sz w:val="16"/>
        </w:rPr>
        <w:t xml:space="preserve">[2026-06-03 22:00:47]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07:22:16]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