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53-16-22-02</w:t>
      </w:r>
    </w:p>
    <w:p>
      <w:r>
        <w:rPr>
          <w:b w:val="0"/>
          <w:i w:val="0"/>
          <w:color w:val="64748B"/>
          <w:sz w:val="18"/>
        </w:rPr>
        <w:t>Enquêteur : EQ35_enq1_v2  ·  Équipe : EQ35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21204020031</w:t>
            </w:r>
          </w:p>
        </w:tc>
        <w:tc>
          <w:tcPr>
            <w:tcW w:type="dxa" w:w="3551"/>
            <w:shd w:fill="F8FAFC"/>
          </w:tcPr>
          <w:p>
            <w:r>
              <w:rPr>
                <w:b w:val="0"/>
                <w:i w:val="0"/>
                <w:color w:val="64748B"/>
                <w:sz w:val="14"/>
              </w:rPr>
              <w:t>MÉNAGE</w:t>
              <w:br/>
            </w:r>
            <w:r>
              <w:rPr>
                <w:b/>
                <w:i w:val="0"/>
                <w:color w:val="1F6FEB"/>
                <w:sz w:val="18"/>
              </w:rPr>
              <w:t>53-16-22-02</w:t>
            </w:r>
          </w:p>
        </w:tc>
        <w:tc>
          <w:tcPr>
            <w:tcW w:type="dxa" w:w="3551"/>
            <w:shd w:fill="F8FAFC"/>
          </w:tcPr>
          <w:p>
            <w:r>
              <w:rPr>
                <w:b w:val="0"/>
                <w:i w:val="0"/>
                <w:color w:val="64748B"/>
                <w:sz w:val="14"/>
              </w:rPr>
              <w:t>CHEF DE MÉNAGE</w:t>
              <w:br/>
            </w:r>
            <w:r>
              <w:rPr>
                <w:b/>
                <w:i w:val="0"/>
                <w:sz w:val="18"/>
              </w:rPr>
              <w:t>BATHE KANE</w:t>
            </w:r>
          </w:p>
        </w:tc>
      </w:tr>
      <w:tr>
        <w:tc>
          <w:tcPr>
            <w:tcW w:type="dxa" w:w="3551"/>
            <w:shd w:fill="F8FAFC"/>
          </w:tcPr>
          <w:p>
            <w:r>
              <w:rPr>
                <w:b w:val="0"/>
                <w:i w:val="0"/>
                <w:color w:val="64748B"/>
                <w:sz w:val="14"/>
              </w:rPr>
              <w:t>TÉLÉPHONE CM</w:t>
              <w:br/>
            </w:r>
            <w:r>
              <w:rPr>
                <w:b/>
                <w:i w:val="0"/>
                <w:sz w:val="18"/>
              </w:rPr>
              <w:t>77 938 18 38</w:t>
            </w:r>
          </w:p>
        </w:tc>
        <w:tc>
          <w:tcPr>
            <w:tcW w:type="dxa" w:w="3551"/>
            <w:shd w:fill="F8FAFC"/>
          </w:tcPr>
          <w:p>
            <w:r>
              <w:rPr>
                <w:b w:val="0"/>
                <w:i w:val="0"/>
                <w:color w:val="64748B"/>
                <w:sz w:val="14"/>
              </w:rPr>
              <w:t>LOCALISATION</w:t>
              <w:br/>
            </w:r>
            <w:r>
              <w:rPr>
                <w:b/>
                <w:i w:val="0"/>
                <w:sz w:val="18"/>
              </w:rPr>
              <w:t>BATARA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EQ35_enq1_v2  (351)</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2026-06-03T10:23:47</w:t>
            </w:r>
          </w:p>
        </w:tc>
      </w:tr>
    </w:tbl>
    <w:p/>
    <w:p>
      <w:r>
        <w:rPr>
          <w:b/>
          <w:i w:val="0"/>
          <w:color w:val="1F6FEB"/>
          <w:sz w:val="22"/>
        </w:rPr>
        <w:t>⚠ INCOHÉRENCES À CORRIGER (110)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cheikh ibrahima kane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cheikh ibrahima kane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mame cheikh ibrahima kane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seynabou kane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seynabou kane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mame seynabou kane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khadim kane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serigne khadim kane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serigne khadim kane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saliou kane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serigne saliou kane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serigne saliou kane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sokhna khady kane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sokhna khady kane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sokhna khady kane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sokhna maimouna mbacke kane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sokhna maimouna mbacke kane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sokhna maimouna mbacke kane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bathe kane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ramatoulaye diouf diffère de celui donné par ramatoulaye diouf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serigne khadim kane ou l'année à laquelle serigne khadim kane a fréquenté l'école pour la dernière fois (.) le dernier diplome de serigne khadim kane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serigne saliou kane s'est consulté la première fois pour cette maladie (Problème de peau) chez un médecin généraliste et vous dites que  serigne saliou kane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Incoherence!!! les informations de ramatoulaye diouf sur le nombre de mois, jours et heures de son emploi principal et secondaire sont identiques, veuillez corriger ou confirmer aupres du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maraîchage est de 5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Autres volailles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cheikh ibrahima kane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seynabou kane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khadim kane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saliou kane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khady kane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maimouna mbacke kane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bathe kane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ramatoulaye diouf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sokhna khady kane n'a pas été à l'école entre 2024/2025 est problème d'expression....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mame seynabou kane, les agriculteurs dont leurs cultures est principalement destiné à la consommation du ménage sont des (Agriculteurs, subsistances) et ceux qui le font avec l'élevage sont des (Agriculteurs et eleveurs, subsistances)Attention ! Le nombre de jours (4 jours) que mame seynabou kane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serigne khadim kane,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ramatoulaye diouf,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bathe kane (18900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BATHE KANE (316000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BATHE KANE (90300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(1500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(20000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(3600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(200000 Fcfa) pour Gasoil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(200000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(24000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(7500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(80000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(80000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(1500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(15000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(45000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(50000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(10000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(220000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(30000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(30000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(6000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(72000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(9000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s10q38</w:t>
            </w:r>
          </w:p>
        </w:tc>
        <w:tc>
          <w:tcPr>
            <w:tcW w:type="dxa" w:w="1191"/>
          </w:tcPr>
          <w:p>
            <w:r>
              <w:rPr>
                <w:b w:val="0"/>
                <w:i w:val="0"/>
                <w:color w:val="64748B"/>
                <w:sz w:val="16"/>
              </w:rPr>
              <w:t>GT-CQ</w:t>
            </w:r>
          </w:p>
        </w:tc>
        <w:tc>
          <w:tcPr>
            <w:tcW w:type="dxa" w:w="4706"/>
          </w:tcPr>
          <w:p>
            <w:r>
              <w:rPr>
                <w:b w:val="0"/>
                <w:i w:val="0"/>
                <w:sz w:val="17"/>
              </w:rPr>
              <w:t>Peu plausible! la valeur actuelle déclarée en s10q38 pour commerce vente de poisson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entreprise de commerce 1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revêtement du sol du logement le/la Ciment/Béton, mais celui du ménage de BATHE KANE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dépense mensuelle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mode d'acquisition de la parcelle parcelle maraîchage est pres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d'eau de la parcelle parcelle maraîchage est arrosage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mode d'acquisition de ces déchets d'animaux de la parcelle parcelle maraîchage est don et achat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 Gramme) utilisée de semences de Autre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 Gramme) de semences de Autre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 Gramme) utilisée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 Gramme)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piment est de 5000 FCFA par Gramme qui semble élevé, prière de vérifier  le montant d'achat (5000 FCFA pour 1 Gramme)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Boutures de manioc est de 18 FCFA par Unité (plants, boutures, etc.) qui semble faible, prière de vérifier  le montant d'achat (9000 FCFA pour 500 Unité (plants, boutures, etc.)) de Boutures de manioc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50 FCFA par Kilogramme qui semble faible, prière de vérifier  le montant d'achat (10000 FCFA pour 200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organiques - déchets d'animaux est de 50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(10000 FCFA pour 200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boutures de Menthe est de 10 FCFA par Unité (plants, boutures, etc.) qui semble faible, prière de vérifier  le montant d'achat (5000 FCFA pour 500 Unité (plants, boutures, etc.)) de boutures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Navet est de 10 FCFA par Unité (plants, boutures, etc.) qui semble faible, prière de vérifier  le montant d'achat (2500 FCFA pour 250 Unité (plants, boutures, etc.)) de semences de Navet auprès de l'enquêté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mame seynabou kane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bathe kane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ramatoulaye diouf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ramatoulaye diouf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[2026-06-04 13:05:41] </w:t>
      </w:r>
      <w:r>
        <w:rPr>
          <w:b/>
          <w:i w:val="0"/>
          <w:color w:val="1F6FEB"/>
          <w:sz w:val="16"/>
        </w:rPr>
        <w:t xml:space="preserve">EQ35_enq1_v2 </w:t>
      </w:r>
      <w:r>
        <w:rPr>
          <w:b w:val="0"/>
          <w:i w:val="0"/>
          <w:color w:val="64748B"/>
          <w:sz w:val="16"/>
        </w:rPr>
        <w:t xml:space="preserve">sur s16cq10a : </w:t>
      </w:r>
      <w:r>
        <w:rPr>
          <w:b w:val="0"/>
          <w:i w:val="0"/>
          <w:sz w:val="17"/>
        </w:rPr>
        <w:t>en réalité c'est 0,5g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