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niang a dit que son père a un niveau Aucun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alssane niang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cheikh niang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ndaté niang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ramata niang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Ramata niang fille du CM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niang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Ramata niang fille du CM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( 2400 FCFA) payée de Ramata niang fille du CM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alssane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( 2400 FCFA) payée de alssane niang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awa niang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ndaté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( 18000 FCFA) de ndaté niang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( 1200 FCFA) payée de ndaté niang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ramata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ramata niang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montant(128000 FCFA) des dépenses pour chaque visite prénatale de fatou sarr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Ibrahima niang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Ibrahima niang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IBRAHIMA NIANG (7600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niang (3600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Carotte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Patate douce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Poisson frais yaboye ou obo (sardinelle)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Huile de palme raffinée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(111500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(230000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(265000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(52500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(625000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NIANG (716000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(6700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(10400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(4000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(10700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(5000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(20000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(32000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(40000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(240000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Frais d'acquisition d'un terrain ou d'un logement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NIANG (24000 Fcfa) au cours de 12 derniers mois de Frais d'acquisition d'un terrain ou d'un logement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Le nombre de fois que le ménage a réçu pour Don de nourriture pour les élèves à l'école semble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Prière de confirmer ou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(1500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awa niang fréquente 2ème année de Primaire mais ne sait pas écrire, prière de vérifier auprès de awa niang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(8.25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(12500 Fcfa) d'un Pintades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(150000 Fcfa) de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