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EQ11_sup_v2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MBACKE LO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Incohérence!! Le nombre d'année (9999) que FAMA DIOME a vécu dans la localité est superieur à son âge (46) ou ne sait pas. Prière de corriger.</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MBACKE 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FAMA DIOME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 FCFA) payée de FATOU 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Moustapha 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FAMA DIOME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FAMA DIOME (13950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FATOU LO (5700 Fcfa) au cours de 7 derniers jours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MBACKE LO (10000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l'exploitant est de 50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de fongicides dans la parcelle parcelle arachide est de 400 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arachide selon les mesures GPS est de .00294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Niébé est de 37500 FCFA qui semble élevé, prière de verifier le montant tiré de la vente (75000 FCFA) de Niébé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Merci d'apporter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Faucheuse a été revendu à 600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revendu à 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Houe asine a été revendu à 13000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achété à 30000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70000 Fcfa qui est relativement faible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Moustapha lo fréquente 2ème année de Primaire mais ne sait pas écrire, prière de vérifier auprès de Moustapha lo ou de confirmer avec le QG merci.</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(6500 Fcfa) d'un Autres volailles est trop petite ou élevée.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(175) de l'eau pour nourrir Autres volailles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(100) de l'eau pour nourrir Poules / poulets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(150) de l'eau pour nourrir Asins (Anes,  mules, mulets)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(200) de l'eau pour nourrir Caprins (Chèvres) est trop faible.</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montant dépensé (400) de l'eau pour nourrir Equins (Chevaux) est trop faible.</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(55 ans)  de Semoir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(25000 FCFA) de Semoir est inférieur aux prix de revente (100000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