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color w:val="1E293B"/>
          <w:sz w:val="28"/>
        </w:rPr>
        <w:t xml:space="preserve">RAPPORT REJETS — MÉNAGE </w:t>
      </w:r>
      <w:r>
        <w:rPr>
          <w:b/>
          <w:i w:val="0"/>
          <w:color w:val="1F6FEB"/>
          <w:sz w:val="28"/>
        </w:rPr>
        <w:t>11-53-89-63</w:t>
      </w:r>
    </w:p>
    <w:p>
      <w:r>
        <w:rPr>
          <w:b w:val="0"/>
          <w:i w:val="0"/>
          <w:color w:val="64748B"/>
          <w:sz w:val="18"/>
        </w:rPr>
        <w:t>Enquêteur : EQ13_sup_v2  ·  Équipe : EQ13  ·  Snapshot : 2026-06-04</w:t>
      </w:r>
    </w:p>
    <w:tbl>
      <w:tblPr>
        <w:tblStyle w:val="TableGrid"/>
        <w:tblW w:type="auto" w:w="0"/>
        <w:jc w:val="center"/>
        <w:tblLook w:firstColumn="1" w:firstRow="1" w:lastColumn="0" w:lastRow="0" w:noHBand="0" w:noVBand="1" w:val="04A0"/>
      </w:tblPr>
      <w:tblGrid>
        <w:gridCol w:w="3551"/>
        <w:gridCol w:w="3551"/>
        <w:gridCol w:w="3551"/>
      </w:tblGrid>
      <w:tr>
        <w:tc>
          <w:tcPr>
            <w:tcW w:type="dxa" w:w="3551"/>
            <w:shd w:fill="F8FAFC"/>
          </w:tcPr>
          <w:p>
            <w:r>
              <w:rPr>
                <w:b w:val="0"/>
                <w:i w:val="0"/>
                <w:color w:val="64748B"/>
                <w:sz w:val="14"/>
              </w:rPr>
              <w:t>DR (s00q06)</w:t>
              <w:br/>
            </w:r>
            <w:r>
              <w:rPr>
                <w:b/>
                <w:i w:val="0"/>
                <w:color w:val="16A34A"/>
                <w:sz w:val="18"/>
              </w:rPr>
              <w:t>41201030002</w:t>
            </w:r>
          </w:p>
        </w:tc>
        <w:tc>
          <w:tcPr>
            <w:tcW w:type="dxa" w:w="3551"/>
            <w:shd w:fill="F8FAFC"/>
          </w:tcPr>
          <w:p>
            <w:r>
              <w:rPr>
                <w:b w:val="0"/>
                <w:i w:val="0"/>
                <w:color w:val="64748B"/>
                <w:sz w:val="14"/>
              </w:rPr>
              <w:t>MÉNAGE</w:t>
              <w:br/>
            </w:r>
            <w:r>
              <w:rPr>
                <w:b/>
                <w:i w:val="0"/>
                <w:color w:val="1F6FEB"/>
                <w:sz w:val="18"/>
              </w:rPr>
              <w:t>11-53-89-63</w:t>
            </w:r>
          </w:p>
        </w:tc>
        <w:tc>
          <w:tcPr>
            <w:tcW w:type="dxa" w:w="3551"/>
            <w:shd w:fill="F8FAFC"/>
          </w:tcPr>
          <w:p>
            <w:r>
              <w:rPr>
                <w:b w:val="0"/>
                <w:i w:val="0"/>
                <w:color w:val="64748B"/>
                <w:sz w:val="14"/>
              </w:rPr>
              <w:t>CHEF DE MÉNAGE</w:t>
              <w:br/>
            </w:r>
            <w:r>
              <w:rPr>
                <w:b/>
                <w:i w:val="0"/>
                <w:sz w:val="18"/>
              </w:rPr>
              <w:t>BINTA SOW</w:t>
            </w:r>
          </w:p>
        </w:tc>
      </w:tr>
      <w:tr>
        <w:tc>
          <w:tcPr>
            <w:tcW w:type="dxa" w:w="3551"/>
            <w:shd w:fill="F8FAFC"/>
          </w:tcPr>
          <w:p>
            <w:r>
              <w:rPr>
                <w:b w:val="0"/>
                <w:i w:val="0"/>
                <w:color w:val="64748B"/>
                <w:sz w:val="14"/>
              </w:rPr>
              <w:t>TÉLÉPHONE CM</w:t>
              <w:br/>
            </w:r>
            <w:r>
              <w:rPr>
                <w:b/>
                <w:i w:val="0"/>
                <w:sz w:val="18"/>
              </w:rPr>
              <w:t>77 155 11 06</w:t>
            </w:r>
          </w:p>
        </w:tc>
        <w:tc>
          <w:tcPr>
            <w:tcW w:type="dxa" w:w="3551"/>
            <w:shd w:fill="F8FAFC"/>
          </w:tcPr>
          <w:p>
            <w:r>
              <w:rPr>
                <w:b w:val="0"/>
                <w:i w:val="0"/>
                <w:color w:val="64748B"/>
                <w:sz w:val="14"/>
              </w:rPr>
              <w:t>LOCALISATION</w:t>
              <w:br/>
            </w:r>
            <w:r>
              <w:rPr>
                <w:b/>
                <w:i w:val="0"/>
                <w:sz w:val="18"/>
              </w:rPr>
              <w:t>BOULEYDI</w:t>
            </w:r>
          </w:p>
        </w:tc>
        <w:tc>
          <w:tcPr>
            <w:tcW w:type="dxa" w:w="3551"/>
            <w:shd w:fill="F8FAFC"/>
          </w:tcPr>
          <w:p>
            <w:r>
              <w:rPr>
                <w:b w:val="0"/>
                <w:i w:val="0"/>
                <w:color w:val="64748B"/>
                <w:sz w:val="14"/>
              </w:rPr>
              <w:t>GPS</w:t>
              <w:br/>
            </w:r>
            <w:r>
              <w:rPr>
                <w:b/>
                <w:i w:val="0"/>
                <w:sz w:val="18"/>
              </w:rPr>
              <w:t>—</w:t>
            </w:r>
          </w:p>
        </w:tc>
      </w:tr>
      <w:tr>
        <w:tc>
          <w:tcPr>
            <w:tcW w:type="dxa" w:w="3551"/>
            <w:shd w:fill="F8FAFC"/>
          </w:tcPr>
          <w:p>
            <w:r>
              <w:rPr>
                <w:b w:val="0"/>
                <w:i w:val="0"/>
                <w:color w:val="64748B"/>
                <w:sz w:val="14"/>
              </w:rPr>
              <w:t>ENQUÊTEUR</w:t>
              <w:br/>
            </w:r>
            <w:r>
              <w:rPr>
                <w:b/>
                <w:i w:val="0"/>
                <w:sz w:val="18"/>
              </w:rPr>
              <w:t>EQ13_sup_v2  (131)</w:t>
            </w:r>
          </w:p>
        </w:tc>
        <w:tc>
          <w:tcPr>
            <w:tcW w:type="dxa" w:w="3551"/>
            <w:shd w:fill="F8FAFC"/>
          </w:tcPr>
          <w:p>
            <w:r>
              <w:rPr>
                <w:b w:val="0"/>
                <w:i w:val="0"/>
                <w:color w:val="64748B"/>
                <w:sz w:val="14"/>
              </w:rPr>
              <w:t>SUPERVISEUR</w:t>
              <w:br/>
            </w:r>
            <w:r>
              <w:rPr>
                <w:b/>
                <w:i w:val="0"/>
                <w:sz w:val="18"/>
              </w:rPr>
              <w:t>13</w:t>
            </w:r>
          </w:p>
        </w:tc>
        <w:tc>
          <w:tcPr>
            <w:tcW w:type="dxa" w:w="3551"/>
            <w:shd w:fill="F8FAFC"/>
          </w:tcPr>
          <w:p>
            <w:r>
              <w:rPr>
                <w:b w:val="0"/>
                <w:i w:val="0"/>
                <w:color w:val="64748B"/>
                <w:sz w:val="14"/>
              </w:rPr>
              <w:t>STATUT</w:t>
              <w:br/>
            </w:r>
            <w:r>
              <w:rPr>
                <w:b/>
                <w:i w:val="0"/>
                <w:sz w:val="18"/>
              </w:rPr>
              <w:t>1  ·  1ʳᵉ visite : 2026-05-20T11:11:32</w:t>
            </w:r>
          </w:p>
        </w:tc>
      </w:tr>
    </w:tbl>
    <w:p/>
    <w:p>
      <w:r>
        <w:rPr>
          <w:b/>
          <w:i w:val="0"/>
          <w:color w:val="1F6FEB"/>
          <w:sz w:val="22"/>
        </w:rPr>
        <w:t>⚠ INCOHÉRENCES À CORRIGER (72)</w:t>
      </w:r>
    </w:p>
    <w:tbl>
      <w:tblPr>
        <w:tblStyle w:val="TableGrid"/>
        <w:tblW w:type="auto" w:w="0"/>
        <w:tblLook w:firstColumn="1" w:firstRow="1" w:lastColumn="0" w:lastRow="0" w:noHBand="0" w:noVBand="1" w:val="04A0"/>
      </w:tblPr>
      <w:tblGrid>
        <w:gridCol w:w="2663"/>
        <w:gridCol w:w="2663"/>
        <w:gridCol w:w="2663"/>
        <w:gridCol w:w="2663"/>
      </w:tblGrid>
      <w:tr>
        <w:tc>
          <w:tcPr>
            <w:tcW w:type="dxa" w:w="1134"/>
            <w:shd w:fill="1F6FEB"/>
          </w:tcPr>
          <w:p>
            <w:r>
              <w:rPr>
                <w:b/>
                <w:i w:val="0"/>
                <w:color w:val="FFFFFF"/>
                <w:sz w:val="16"/>
              </w:rPr>
              <w:t>Sévérité</w:t>
            </w:r>
          </w:p>
        </w:tc>
        <w:tc>
          <w:tcPr>
            <w:tcW w:type="dxa" w:w="1361"/>
            <w:shd w:fill="1F6FEB"/>
          </w:tcPr>
          <w:p>
            <w:r>
              <w:rPr>
                <w:b/>
                <w:i w:val="0"/>
                <w:color w:val="FFFFFF"/>
                <w:sz w:val="16"/>
              </w:rPr>
              <w:t>Section</w:t>
            </w:r>
          </w:p>
        </w:tc>
        <w:tc>
          <w:tcPr>
            <w:tcW w:type="dxa" w:w="1361"/>
            <w:shd w:fill="1F6FEB"/>
          </w:tcPr>
          <w:p>
            <w:r>
              <w:rPr>
                <w:b/>
                <w:i w:val="0"/>
                <w:color w:val="FFFFFF"/>
                <w:sz w:val="16"/>
              </w:rPr>
              <w:t>Source</w:t>
            </w:r>
          </w:p>
        </w:tc>
        <w:tc>
          <w:tcPr>
            <w:tcW w:type="dxa" w:w="5839"/>
            <w:shd w:fill="1F6FEB"/>
          </w:tcPr>
          <w:p>
            <w:r>
              <w:rPr>
                <w:b/>
                <w:i w:val="0"/>
                <w:color w:val="FFFFFF"/>
                <w:sz w:val="16"/>
              </w:rPr>
              <w:t>Message / action</w:t>
            </w:r>
          </w:p>
        </w:tc>
      </w:tr>
      <w:tr>
        <w:tc>
          <w:tcPr>
            <w:tcW w:type="dxa" w:w="1134"/>
          </w:tcPr>
          <w:p>
            <w:r>
              <w:rPr>
                <w:b/>
                <w:i w:val="0"/>
                <w:color w:val="DC2626"/>
                <w:sz w:val="16"/>
              </w:rPr>
              <w:t>Haute</w:t>
            </w:r>
          </w:p>
        </w:tc>
        <w:tc>
          <w:tcPr>
            <w:tcW w:type="dxa" w:w="1361"/>
          </w:tcPr>
          <w:p>
            <w:r>
              <w:rPr>
                <w:b/>
                <w:i w:val="0"/>
                <w:sz w:val="16"/>
              </w:rPr>
              <w:t>S00</w:t>
              <w:br/>
            </w:r>
            <w:r>
              <w:rPr>
                <w:b w:val="0"/>
                <w:i w:val="0"/>
                <w:color w:val="64748B"/>
                <w:sz w:val="14"/>
              </w:rPr>
              <w:t>Identification</w:t>
            </w:r>
          </w:p>
        </w:tc>
        <w:tc>
          <w:tcPr>
            <w:tcW w:type="dxa" w:w="1361"/>
          </w:tcPr>
          <w:p>
            <w:r>
              <w:rPr>
                <w:b w:val="0"/>
                <w:i w:val="0"/>
                <w:color w:val="64748B"/>
                <w:sz w:val="16"/>
              </w:rPr>
              <w:t>GT-CQ</w:t>
            </w:r>
          </w:p>
        </w:tc>
        <w:tc>
          <w:tcPr>
            <w:tcW w:type="dxa" w:w="5839"/>
          </w:tcPr>
          <w:p>
            <w:r>
              <w:rPr>
                <w:b w:val="0"/>
                <w:i w:val="0"/>
                <w:sz w:val="17"/>
              </w:rPr>
              <w:t>Incoherent!!! Les questions 0.13 ou 0.15 ou 0.17 ne doivent contenir des numéros de téléphones, elles concernent plutôt des noms des personnes auquelles vous allez les contacts.</w:t>
            </w:r>
          </w:p>
        </w:tc>
      </w:tr>
      <w:tr>
        <w:tc>
          <w:tcPr>
            <w:tcW w:type="dxa" w:w="1134"/>
          </w:tcPr>
          <w:p>
            <w:r>
              <w:rPr>
                <w:b/>
                <w:i w:val="0"/>
                <w:color w:val="DC2626"/>
                <w:sz w:val="16"/>
              </w:rPr>
              <w:t>Haute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Incoherence! Binta sarr dispose d'un téléphone portable à s01q39, donc la raison évoquée ne peut pas être (ne dispose pas d'appareil).</w:t>
            </w:r>
          </w:p>
        </w:tc>
      </w:tr>
      <w:tr>
        <w:tc>
          <w:tcPr>
            <w:tcW w:type="dxa" w:w="1134"/>
          </w:tcPr>
          <w:p>
            <w:r>
              <w:rPr>
                <w:b/>
                <w:i w:val="0"/>
                <w:color w:val="DC2626"/>
                <w:sz w:val="16"/>
              </w:rPr>
              <w:t>Haute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incoherent! Le nombre de personnes declaré dans le ménage en 0.29 est de 9 personnes et la taille du ménage est de 8 personnes, prière de bien régarder la liste des membres du ménage s'il n y a pas d'oublie ou d'ajout de visiteurs.</w:t>
            </w:r>
          </w:p>
        </w:tc>
      </w:tr>
      <w:tr>
        <w:tc>
          <w:tcPr>
            <w:tcW w:type="dxa" w:w="1134"/>
          </w:tcPr>
          <w:p>
            <w:r>
              <w:rPr>
                <w:b/>
                <w:i w:val="0"/>
                <w:color w:val="DC2626"/>
                <w:sz w:val="16"/>
              </w:rPr>
              <w:t>Haute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Incohérence!!! seulement les écoles privées paient les frais de scolarité (y compris les frais d'inscription).</w:t>
            </w:r>
          </w:p>
        </w:tc>
      </w:tr>
      <w:tr>
        <w:tc>
          <w:tcPr>
            <w:tcW w:type="dxa" w:w="1134"/>
          </w:tcPr>
          <w:p>
            <w:r>
              <w:rPr>
                <w:b/>
                <w:i w:val="0"/>
                <w:color w:val="DC2626"/>
                <w:sz w:val="16"/>
              </w:rPr>
              <w:t>Haute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Vu l'âge (15 ans) de Khadi sarr ou l'année à laquelle Khadi sarr a fréquenté l'école pour la dernière fois (.) le dernier diplome de Khadi sarr ne peut être le Certificat d'études primaires (CEP), prière de corriger cette incohérence ou confirmer avec le QG.</w:t>
            </w:r>
          </w:p>
        </w:tc>
      </w:tr>
      <w:tr>
        <w:tc>
          <w:tcPr>
            <w:tcW w:type="dxa" w:w="1134"/>
          </w:tcPr>
          <w:p>
            <w:r>
              <w:rPr>
                <w:b/>
                <w:i w:val="0"/>
                <w:color w:val="EA580C"/>
                <w:sz w:val="16"/>
              </w:rPr>
              <w:t>Moyenne</w:t>
            </w:r>
          </w:p>
        </w:tc>
        <w:tc>
          <w:tcPr>
            <w:tcW w:type="dxa" w:w="1361"/>
          </w:tcPr>
          <w:p>
            <w:r>
              <w:rPr>
                <w:b/>
                <w:i w:val="0"/>
                <w:sz w:val="16"/>
              </w:rPr>
              <w:t>S00</w:t>
              <w:br/>
            </w:r>
            <w:r>
              <w:rPr>
                <w:b w:val="0"/>
                <w:i w:val="0"/>
                <w:color w:val="64748B"/>
                <w:sz w:val="14"/>
              </w:rPr>
              <w:t>Identification</w:t>
            </w:r>
          </w:p>
        </w:tc>
        <w:tc>
          <w:tcPr>
            <w:tcW w:type="dxa" w:w="1361"/>
          </w:tcPr>
          <w:p>
            <w:r>
              <w:rPr>
                <w:b w:val="0"/>
                <w:i w:val="0"/>
                <w:color w:val="64748B"/>
                <w:sz w:val="16"/>
              </w:rPr>
              <w:t>GT-CQ</w:t>
            </w:r>
          </w:p>
        </w:tc>
        <w:tc>
          <w:tcPr>
            <w:tcW w:type="dxa" w:w="5839"/>
          </w:tcPr>
          <w:p>
            <w:r>
              <w:rPr>
                <w:b w:val="0"/>
                <w:i w:val="0"/>
                <w:sz w:val="17"/>
              </w:rPr>
              <w:t>L'adresse ou la localisation du ménage doit être bien renseignée, ne doit pas contenir des numéros de téléphone et elle semble courte pour être une adresse.</w:t>
            </w:r>
          </w:p>
        </w:tc>
      </w:tr>
      <w:tr>
        <w:tc>
          <w:tcPr>
            <w:tcW w:type="dxa" w:w="1134"/>
          </w:tcPr>
          <w:p>
            <w:r>
              <w:rPr>
                <w:b/>
                <w:i w:val="0"/>
                <w:color w:val="EA580C"/>
                <w:sz w:val="16"/>
              </w:rPr>
              <w:t>Moyenne</w:t>
            </w:r>
          </w:p>
        </w:tc>
        <w:tc>
          <w:tcPr>
            <w:tcW w:type="dxa" w:w="1361"/>
          </w:tcPr>
          <w:p>
            <w:r>
              <w:rPr>
                <w:b/>
                <w:i w:val="0"/>
                <w:sz w:val="16"/>
              </w:rPr>
              <w:t>S00</w:t>
              <w:br/>
            </w:r>
            <w:r>
              <w:rPr>
                <w:b w:val="0"/>
                <w:i w:val="0"/>
                <w:color w:val="64748B"/>
                <w:sz w:val="14"/>
              </w:rPr>
              <w:t>Identification</w:t>
            </w:r>
          </w:p>
        </w:tc>
        <w:tc>
          <w:tcPr>
            <w:tcW w:type="dxa" w:w="1361"/>
          </w:tcPr>
          <w:p>
            <w:r>
              <w:rPr>
                <w:b w:val="0"/>
                <w:i w:val="0"/>
                <w:color w:val="64748B"/>
                <w:sz w:val="16"/>
              </w:rPr>
              <w:t>GT-CQ</w:t>
            </w:r>
          </w:p>
        </w:tc>
        <w:tc>
          <w:tcPr>
            <w:tcW w:type="dxa" w:w="5839"/>
          </w:tcPr>
          <w:p>
            <w:r>
              <w:rPr>
                <w:b w:val="0"/>
                <w:i w:val="0"/>
                <w:sz w:val="17"/>
              </w:rPr>
              <w:t>Prière de renseigner la bonne adresse.Attention! Veillez bien renseigner le deuxième numero du chef de ménage(0.12b).</w:t>
            </w:r>
          </w:p>
        </w:tc>
      </w:tr>
      <w:tr>
        <w:tc>
          <w:tcPr>
            <w:tcW w:type="dxa" w:w="1134"/>
          </w:tcPr>
          <w:p>
            <w:r>
              <w:rPr>
                <w:b/>
                <w:i w:val="0"/>
                <w:color w:val="EA580C"/>
                <w:sz w:val="16"/>
              </w:rPr>
              <w:t>Moyenne</w:t>
            </w:r>
          </w:p>
        </w:tc>
        <w:tc>
          <w:tcPr>
            <w:tcW w:type="dxa" w:w="1361"/>
          </w:tcPr>
          <w:p>
            <w:r>
              <w:rPr>
                <w:b/>
                <w:i w:val="0"/>
                <w:sz w:val="16"/>
              </w:rPr>
              <w:t>S00</w:t>
              <w:br/>
            </w:r>
            <w:r>
              <w:rPr>
                <w:b w:val="0"/>
                <w:i w:val="0"/>
                <w:color w:val="64748B"/>
                <w:sz w:val="14"/>
              </w:rPr>
              <w:t>Identification</w:t>
            </w:r>
          </w:p>
        </w:tc>
        <w:tc>
          <w:tcPr>
            <w:tcW w:type="dxa" w:w="1361"/>
          </w:tcPr>
          <w:p>
            <w:r>
              <w:rPr>
                <w:b w:val="0"/>
                <w:i w:val="0"/>
                <w:color w:val="64748B"/>
                <w:sz w:val="16"/>
              </w:rPr>
              <w:t>GT-CQ</w:t>
            </w:r>
          </w:p>
        </w:tc>
        <w:tc>
          <w:tcPr>
            <w:tcW w:type="dxa" w:w="5839"/>
          </w:tcPr>
          <w:p>
            <w:r>
              <w:rPr>
                <w:b w:val="0"/>
                <w:i w:val="0"/>
                <w:sz w:val="17"/>
              </w:rPr>
              <w:t>Prière de mettre les noms dans ces questions et mettre les contacts à leurs places.</w:t>
            </w:r>
          </w:p>
        </w:tc>
      </w:tr>
      <w:tr>
        <w:tc>
          <w:tcPr>
            <w:tcW w:type="dxa" w:w="1134"/>
          </w:tcPr>
          <w:p>
            <w:r>
              <w:rPr>
                <w:b/>
                <w:i w:val="0"/>
                <w:color w:val="EA580C"/>
                <w:sz w:val="16"/>
              </w:rPr>
              <w:t>Moyenne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La taille du ménage lors de l'enquête principale (8) de ce ménage est inférieur à la taille du denombrement (10), prière de fournir des explications concrètes ou aller revisiter le ménage.</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Abdra Sarr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Veuillez corriger ou donner des explications au QG.</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Il manque des informations non renseignées de Abdra Sarr , prière de renseignés toutes les questions liées à Abdra Sarr .</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Alioune abdra sarr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Bineta sarr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Binta sarr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Khadi sarr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veuillez, s'il vous plait, confirmer les frais de scolarité ( 2000 FCFA) payée de Khadi sarr avec le QG ou apporter les corrections nécessaires.</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Attention!!! le montant payé de Khadi sarr pour la cotisation est de 300 FCFA qui semble faible.</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Veuillez verifier cette information auprès de l'enquêté ou confirmer avec le QG.</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Dans les milieux urbains c'est peu probable de voir une école dont les élèves ou étudiants ne dépensent pas en frais d'uniformes, prière de verifier pour Khadi sarr qui fréquente 6ème année de Primaire et corriger ou confirmer avec le QG.</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Maimouna Gueye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Modou Sarr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Yousouffa sarr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S03</w:t>
              <w:br/>
            </w:r>
            <w:r>
              <w:rPr>
                <w:b w:val="0"/>
                <w:i w:val="0"/>
                <w:color w:val="64748B"/>
                <w:sz w:val="14"/>
              </w:rPr>
              <w:t>Santé</w:t>
            </w:r>
          </w:p>
        </w:tc>
        <w:tc>
          <w:tcPr>
            <w:tcW w:type="dxa" w:w="1361"/>
          </w:tcPr>
          <w:p>
            <w:r>
              <w:rPr>
                <w:b w:val="0"/>
                <w:i w:val="0"/>
                <w:color w:val="64748B"/>
                <w:sz w:val="16"/>
              </w:rPr>
              <w:t>GT-CQ</w:t>
            </w:r>
          </w:p>
        </w:tc>
        <w:tc>
          <w:tcPr>
            <w:tcW w:type="dxa" w:w="5839"/>
          </w:tcPr>
          <w:p>
            <w:r>
              <w:rPr>
                <w:b w:val="0"/>
                <w:i w:val="0"/>
                <w:sz w:val="17"/>
              </w:rPr>
              <w:t>Le principal problème de santé que Bineta sarr a eu est maux de dents, prière de prendre attache avec le QG pour plus d'explication afin de le classer bien.</w:t>
            </w:r>
          </w:p>
        </w:tc>
      </w:tr>
      <w:tr>
        <w:tc>
          <w:tcPr>
            <w:tcW w:type="dxa" w:w="1134"/>
          </w:tcPr>
          <w:p>
            <w:r>
              <w:rPr>
                <w:b/>
                <w:i w:val="0"/>
                <w:color w:val="EA580C"/>
                <w:sz w:val="16"/>
              </w:rPr>
              <w:t>Moyenne</w:t>
            </w:r>
          </w:p>
        </w:tc>
        <w:tc>
          <w:tcPr>
            <w:tcW w:type="dxa" w:w="1361"/>
          </w:tcPr>
          <w:p>
            <w:r>
              <w:rPr>
                <w:b/>
                <w:i w:val="0"/>
                <w:sz w:val="16"/>
              </w:rPr>
              <w:t>S03</w:t>
              <w:br/>
            </w:r>
            <w:r>
              <w:rPr>
                <w:b w:val="0"/>
                <w:i w:val="0"/>
                <w:color w:val="64748B"/>
                <w:sz w:val="14"/>
              </w:rPr>
              <w:t>Santé</w:t>
            </w:r>
          </w:p>
        </w:tc>
        <w:tc>
          <w:tcPr>
            <w:tcW w:type="dxa" w:w="1361"/>
          </w:tcPr>
          <w:p>
            <w:r>
              <w:rPr>
                <w:b w:val="0"/>
                <w:i w:val="0"/>
                <w:color w:val="64748B"/>
                <w:sz w:val="16"/>
              </w:rPr>
              <w:t>GT-CQ</w:t>
            </w:r>
          </w:p>
        </w:tc>
        <w:tc>
          <w:tcPr>
            <w:tcW w:type="dxa" w:w="5839"/>
          </w:tcPr>
          <w:p>
            <w:r>
              <w:rPr>
                <w:b w:val="0"/>
                <w:i w:val="0"/>
                <w:sz w:val="17"/>
              </w:rPr>
              <w:t>Le principal problème de santé que Khadi sarr a eu est maux de ventre, prière de prendre attache avec le QG pour plus d'explication afin de le classer bien.</w:t>
            </w:r>
          </w:p>
        </w:tc>
      </w:tr>
      <w:tr>
        <w:tc>
          <w:tcPr>
            <w:tcW w:type="dxa" w:w="1134"/>
          </w:tcPr>
          <w:p>
            <w:r>
              <w:rPr>
                <w:b/>
                <w:i w:val="0"/>
                <w:color w:val="EA580C"/>
                <w:sz w:val="16"/>
              </w:rPr>
              <w:t>Moyenne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Nombre de mois exercé  (1 mois) par Binta sarr dans l'emploi au cours des 12 derniers mois semble faible, veuillez corriger s'il vous plait ou comfirmer avec le QG.</w:t>
            </w:r>
          </w:p>
        </w:tc>
      </w:tr>
      <w:tr>
        <w:tc>
          <w:tcPr>
            <w:tcW w:type="dxa" w:w="1134"/>
          </w:tcPr>
          <w:p>
            <w:r>
              <w:rPr>
                <w:b/>
                <w:i w:val="0"/>
                <w:color w:val="EA580C"/>
                <w:sz w:val="16"/>
              </w:rPr>
              <w:t>Moyenne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Attention ! Le nombre de jours (5 jours) que Binta sarr a travaillés par mois semble être inférieur à 15.</w:t>
            </w:r>
          </w:p>
        </w:tc>
      </w:tr>
      <w:tr>
        <w:tc>
          <w:tcPr>
            <w:tcW w:type="dxa" w:w="1134"/>
          </w:tcPr>
          <w:p>
            <w:r>
              <w:rPr>
                <w:b/>
                <w:i w:val="0"/>
                <w:color w:val="EA580C"/>
                <w:sz w:val="16"/>
              </w:rPr>
              <w:t>Moyenne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Veuillez, s'il vous plaît, confirmer cette information.</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Attention ! Le prix unitaire d'achat (100 Fcfa) de Vinaigre de vin (Rouge) en Verre ( à thé) (taille unique) est relativement élevé par rapport aux autres prix observés dans cette zone.</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Autre événement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Autres fêtes réligieuses chrétiennes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Baptêmes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Communion/Confirmation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Funérailles/deuils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Gamou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Magal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Mariage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Nouvel an 2026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Noël 2025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Pâques 2026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BINTA SOW (500 Fcfa) au cours de 30 derniers jours de Frais de mouture des céréales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BINTA SOW (1000 Fcfa) au cours de 12 derniers mois de Appareils de musique et d'images: radio, radio-cassette, chaîne de musique, TV, lecteur CD/DVD, MP3, MP4, caméra, camescope, etc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EA580C"/>
                <w:sz w:val="16"/>
              </w:rPr>
              <w:t>Moyenne</w:t>
            </w:r>
          </w:p>
        </w:tc>
        <w:tc>
          <w:tcPr>
            <w:tcW w:type="dxa" w:w="1361"/>
          </w:tcPr>
          <w:p>
            <w:r>
              <w:rPr>
                <w:b/>
                <w:i w:val="0"/>
                <w:sz w:val="16"/>
              </w:rPr>
              <w:t>S11</w:t>
              <w:br/>
            </w:r>
            <w:r>
              <w:rPr>
                <w:b w:val="0"/>
                <w:i w:val="0"/>
                <w:color w:val="64748B"/>
                <w:sz w:val="14"/>
              </w:rPr>
              <w:t>Logement / cadre de vie</w:t>
            </w:r>
          </w:p>
        </w:tc>
        <w:tc>
          <w:tcPr>
            <w:tcW w:type="dxa" w:w="1361"/>
          </w:tcPr>
          <w:p>
            <w:r>
              <w:rPr>
                <w:b w:val="0"/>
                <w:i w:val="0"/>
                <w:color w:val="64748B"/>
                <w:sz w:val="16"/>
              </w:rPr>
              <w:t>GT-CQ</w:t>
            </w:r>
          </w:p>
        </w:tc>
        <w:tc>
          <w:tcPr>
            <w:tcW w:type="dxa" w:w="5839"/>
          </w:tcPr>
          <w:p>
            <w:r>
              <w:rPr>
                <w:b w:val="0"/>
                <w:i w:val="0"/>
                <w:sz w:val="17"/>
              </w:rPr>
              <w:t>Le montant (9999 FCFA) du loyer mensuel payé pour un logement comme le votre (Maison Basse) dans ce village/quartier est trop faible, Veuillez s'il vous plaît corriger cette information.</w:t>
            </w:r>
          </w:p>
        </w:tc>
      </w:tr>
      <w:tr>
        <w:tc>
          <w:tcPr>
            <w:tcW w:type="dxa" w:w="1134"/>
          </w:tcPr>
          <w:p>
            <w:r>
              <w:rPr>
                <w:b/>
                <w:i w:val="0"/>
                <w:color w:val="EA580C"/>
                <w:sz w:val="16"/>
              </w:rPr>
              <w:t>Moyenne</w:t>
            </w:r>
          </w:p>
        </w:tc>
        <w:tc>
          <w:tcPr>
            <w:tcW w:type="dxa" w:w="1361"/>
          </w:tcPr>
          <w:p>
            <w:r>
              <w:rPr>
                <w:b/>
                <w:i w:val="0"/>
                <w:sz w:val="16"/>
              </w:rPr>
              <w:t>S11</w:t>
              <w:br/>
            </w:r>
            <w:r>
              <w:rPr>
                <w:b w:val="0"/>
                <w:i w:val="0"/>
                <w:color w:val="64748B"/>
                <w:sz w:val="14"/>
              </w:rPr>
              <w:t>Logement / cadre de vie</w:t>
            </w:r>
          </w:p>
        </w:tc>
        <w:tc>
          <w:tcPr>
            <w:tcW w:type="dxa" w:w="1361"/>
          </w:tcPr>
          <w:p>
            <w:r>
              <w:rPr>
                <w:b w:val="0"/>
                <w:i w:val="0"/>
                <w:color w:val="64748B"/>
                <w:sz w:val="16"/>
              </w:rPr>
              <w:t>GT-CQ</w:t>
            </w:r>
          </w:p>
        </w:tc>
        <w:tc>
          <w:tcPr>
            <w:tcW w:type="dxa" w:w="5839"/>
          </w:tcPr>
          <w:p>
            <w:r>
              <w:rPr>
                <w:b w:val="0"/>
                <w:i w:val="0"/>
                <w:sz w:val="17"/>
              </w:rPr>
              <w:t>Attention!!! Les ménages vivants dans un(e) Maison Basse à SAINT-LOUIS Urbain ont généralement comme principal matériau du toit le/la Dalle en ciment, mais celui du ménage de BINTA SOW (Tôles) diffère de celui-ci.</w:t>
            </w:r>
          </w:p>
        </w:tc>
      </w:tr>
      <w:tr>
        <w:tc>
          <w:tcPr>
            <w:tcW w:type="dxa" w:w="1134"/>
          </w:tcPr>
          <w:p>
            <w:r>
              <w:rPr>
                <w:b/>
                <w:i w:val="0"/>
                <w:color w:val="EA580C"/>
                <w:sz w:val="16"/>
              </w:rPr>
              <w:t>Moyenne</w:t>
            </w:r>
          </w:p>
        </w:tc>
        <w:tc>
          <w:tcPr>
            <w:tcW w:type="dxa" w:w="1361"/>
          </w:tcPr>
          <w:p>
            <w:r>
              <w:rPr>
                <w:b/>
                <w:i w:val="0"/>
                <w:sz w:val="16"/>
              </w:rPr>
              <w:t>S11</w:t>
              <w:br/>
            </w:r>
            <w:r>
              <w:rPr>
                <w:b w:val="0"/>
                <w:i w:val="0"/>
                <w:color w:val="64748B"/>
                <w:sz w:val="14"/>
              </w:rPr>
              <w:t>Logement / cadre de vie</w:t>
            </w:r>
          </w:p>
        </w:tc>
        <w:tc>
          <w:tcPr>
            <w:tcW w:type="dxa" w:w="1361"/>
          </w:tcPr>
          <w:p>
            <w:r>
              <w:rPr>
                <w:b w:val="0"/>
                <w:i w:val="0"/>
                <w:color w:val="64748B"/>
                <w:sz w:val="16"/>
              </w:rPr>
              <w:t>GT-CQ</w:t>
            </w:r>
          </w:p>
        </w:tc>
        <w:tc>
          <w:tcPr>
            <w:tcW w:type="dxa" w:w="5839"/>
          </w:tcPr>
          <w:p>
            <w:r>
              <w:rPr>
                <w:b w:val="0"/>
                <w:i w:val="0"/>
                <w:sz w:val="17"/>
              </w:rPr>
              <w:t>Prière de vérifier pour être sûr que vous avez choisi les bonnes modalités des questions 11.01 et 11.19.</w:t>
            </w:r>
          </w:p>
        </w:tc>
      </w:tr>
      <w:tr>
        <w:tc>
          <w:tcPr>
            <w:tcW w:type="dxa" w:w="1134"/>
          </w:tcPr>
          <w:p>
            <w:r>
              <w:rPr>
                <w:b/>
                <w:i w:val="0"/>
                <w:color w:val="EA580C"/>
                <w:sz w:val="16"/>
              </w:rPr>
              <w:t>Moyenne</w:t>
            </w:r>
          </w:p>
        </w:tc>
        <w:tc>
          <w:tcPr>
            <w:tcW w:type="dxa" w:w="1361"/>
          </w:tcPr>
          <w:p>
            <w:r>
              <w:rPr>
                <w:b/>
                <w:i w:val="0"/>
                <w:sz w:val="16"/>
              </w:rPr>
              <w:t>S11</w:t>
              <w:br/>
            </w:r>
            <w:r>
              <w:rPr>
                <w:b w:val="0"/>
                <w:i w:val="0"/>
                <w:color w:val="64748B"/>
                <w:sz w:val="14"/>
              </w:rPr>
              <w:t>Logement / cadre de vie</w:t>
            </w:r>
          </w:p>
        </w:tc>
        <w:tc>
          <w:tcPr>
            <w:tcW w:type="dxa" w:w="1361"/>
          </w:tcPr>
          <w:p>
            <w:r>
              <w:rPr>
                <w:b w:val="0"/>
                <w:i w:val="0"/>
                <w:color w:val="64748B"/>
                <w:sz w:val="16"/>
              </w:rPr>
              <w:t>GT-CQ</w:t>
            </w:r>
          </w:p>
        </w:tc>
        <w:tc>
          <w:tcPr>
            <w:tcW w:type="dxa" w:w="5839"/>
          </w:tcPr>
          <w:p>
            <w:r>
              <w:rPr>
                <w:b w:val="0"/>
                <w:i w:val="0"/>
                <w:sz w:val="17"/>
              </w:rPr>
              <w:t>Merci de ne pas corriger si vous êtes sûr de celui donné par le ménage et observé par vous.</w:t>
            </w:r>
          </w:p>
        </w:tc>
      </w:tr>
      <w:tr>
        <w:tc>
          <w:tcPr>
            <w:tcW w:type="dxa" w:w="1134"/>
          </w:tcPr>
          <w:p>
            <w:r>
              <w:rPr>
                <w:b/>
                <w:i w:val="0"/>
                <w:color w:val="EA580C"/>
                <w:sz w:val="16"/>
              </w:rPr>
              <w:t>Moyenne</w:t>
            </w:r>
          </w:p>
        </w:tc>
        <w:tc>
          <w:tcPr>
            <w:tcW w:type="dxa" w:w="1361"/>
          </w:tcPr>
          <w:p>
            <w:r>
              <w:rPr>
                <w:b/>
                <w:i w:val="0"/>
                <w:sz w:val="16"/>
              </w:rPr>
              <w:t>S11</w:t>
              <w:br/>
            </w:r>
            <w:r>
              <w:rPr>
                <w:b w:val="0"/>
                <w:i w:val="0"/>
                <w:color w:val="64748B"/>
                <w:sz w:val="14"/>
              </w:rPr>
              <w:t>Logement / cadre de vie</w:t>
            </w:r>
          </w:p>
        </w:tc>
        <w:tc>
          <w:tcPr>
            <w:tcW w:type="dxa" w:w="1361"/>
          </w:tcPr>
          <w:p>
            <w:r>
              <w:rPr>
                <w:b w:val="0"/>
                <w:i w:val="0"/>
                <w:color w:val="64748B"/>
                <w:sz w:val="16"/>
              </w:rPr>
              <w:t>GT-CQ</w:t>
            </w:r>
          </w:p>
        </w:tc>
        <w:tc>
          <w:tcPr>
            <w:tcW w:type="dxa" w:w="5839"/>
          </w:tcPr>
          <w:p>
            <w:r>
              <w:rPr>
                <w:b w:val="0"/>
                <w:i w:val="0"/>
                <w:sz w:val="17"/>
              </w:rPr>
              <w:t>Attention!!! Les ménages vivants dans un(e) Maison Basse à SAINT-LOUIS Urbain ont généralement comme principal matériau de revêtement du sol du logement le/la Ciment/Béton, mais celui du ménage de BINTA SOW (Carreaux/Marbre) diffère de celui-ci.</w:t>
            </w:r>
          </w:p>
        </w:tc>
      </w:tr>
      <w:tr>
        <w:tc>
          <w:tcPr>
            <w:tcW w:type="dxa" w:w="1134"/>
          </w:tcPr>
          <w:p>
            <w:r>
              <w:rPr>
                <w:b/>
                <w:i w:val="0"/>
                <w:color w:val="EA580C"/>
                <w:sz w:val="16"/>
              </w:rPr>
              <w:t>Moyenne</w:t>
            </w:r>
          </w:p>
        </w:tc>
        <w:tc>
          <w:tcPr>
            <w:tcW w:type="dxa" w:w="1361"/>
          </w:tcPr>
          <w:p>
            <w:r>
              <w:rPr>
                <w:b/>
                <w:i w:val="0"/>
                <w:sz w:val="16"/>
              </w:rPr>
              <w:t>S12</w:t>
              <w:br/>
            </w:r>
            <w:r>
              <w:rPr>
                <w:b w:val="0"/>
                <w:i w:val="0"/>
                <w:color w:val="64748B"/>
                <w:sz w:val="14"/>
              </w:rPr>
              <w:t>Avoirs / biens durables</w:t>
            </w:r>
          </w:p>
        </w:tc>
        <w:tc>
          <w:tcPr>
            <w:tcW w:type="dxa" w:w="1361"/>
          </w:tcPr>
          <w:p>
            <w:r>
              <w:rPr>
                <w:b w:val="0"/>
                <w:i w:val="0"/>
                <w:color w:val="64748B"/>
                <w:sz w:val="16"/>
              </w:rPr>
              <w:t>GT-CQ</w:t>
            </w:r>
          </w:p>
        </w:tc>
        <w:tc>
          <w:tcPr>
            <w:tcW w:type="dxa" w:w="5839"/>
          </w:tcPr>
          <w:p>
            <w:r>
              <w:rPr>
                <w:b w:val="0"/>
                <w:i w:val="0"/>
                <w:sz w:val="17"/>
              </w:rPr>
              <w:t>Prière de vérifier ou confirmer avec l'enquêté et mettre les bonnes valeurs après verification, s'il le faut.</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La superficie de la parcelle parcelle patate selon les mesures GPS est de 95.21 hectare qui semble élevé ou faible, prière de corriger.</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Le prix d'achat de Engrais inorganiques - Urée est de 250 FCFA par Kilogramme qui semble faible, prière de vérifier  le montant d'achat (25000 FCFA pour 100 Kilogramme) de Engrais inorganiques - Urée auprès de l'enquêté ou confirmer.</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Le prix d'achat de boutures de Patate douce est de 10 FCFA par Unité (plants, boutures, etc.) qui semble faible, prière de vérifier  le montant d'achat (10000 FCFA pour 1000 Unité (plants, boutures, etc.)) de boutures de Patate douce auprès de l'enquêté ou confirmer.</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Le prix de vente d'un kg de Patate douce est de 7000 FCFA qui semble élevé, prière de verifier le montant tiré de la vente (7000 FCFA) de Patate douce auprès de l'enquêté ou confirmer.</w:t>
            </w:r>
          </w:p>
        </w:tc>
      </w:tr>
      <w:tr>
        <w:tc>
          <w:tcPr>
            <w:tcW w:type="dxa" w:w="1134"/>
          </w:tcPr>
          <w:p>
            <w:r>
              <w:rPr>
                <w:b/>
                <w:i w:val="0"/>
                <w:color w:val="EA580C"/>
                <w:sz w:val="16"/>
              </w:rPr>
              <w:t>Moyenne</w:t>
            </w:r>
          </w:p>
        </w:tc>
        <w:tc>
          <w:tcPr>
            <w:tcW w:type="dxa" w:w="1361"/>
          </w:tcPr>
          <w:p>
            <w:r>
              <w:rPr>
                <w:b/>
                <w:i w:val="0"/>
                <w:sz w:val="16"/>
              </w:rPr>
              <w:t>S19</w:t>
              <w:br/>
            </w:r>
            <w:r>
              <w:rPr>
                <w:b w:val="0"/>
                <w:i w:val="0"/>
                <w:color w:val="64748B"/>
                <w:sz w:val="14"/>
              </w:rPr>
              <w:t>Entreprises non agricoles</w:t>
            </w:r>
          </w:p>
        </w:tc>
        <w:tc>
          <w:tcPr>
            <w:tcW w:type="dxa" w:w="1361"/>
          </w:tcPr>
          <w:p>
            <w:r>
              <w:rPr>
                <w:b w:val="0"/>
                <w:i w:val="0"/>
                <w:color w:val="64748B"/>
                <w:sz w:val="16"/>
              </w:rPr>
              <w:t>GT-CQ</w:t>
            </w:r>
          </w:p>
        </w:tc>
        <w:tc>
          <w:tcPr>
            <w:tcW w:type="dxa" w:w="5839"/>
          </w:tcPr>
          <w:p>
            <w:r>
              <w:rPr>
                <w:b w:val="0"/>
                <w:i w:val="0"/>
                <w:sz w:val="17"/>
              </w:rPr>
              <w:t>Attention ! Faucheuse a été revendu à 1000 Fcfa qui est relativement élevé par rapport aux autres prix de revente observés dans cette zone.</w:t>
            </w:r>
          </w:p>
        </w:tc>
      </w:tr>
      <w:tr>
        <w:tc>
          <w:tcPr>
            <w:tcW w:type="dxa" w:w="1134"/>
          </w:tcPr>
          <w:p>
            <w:r>
              <w:rPr>
                <w:b/>
                <w:i w:val="0"/>
                <w:color w:val="EA580C"/>
                <w:sz w:val="16"/>
              </w:rPr>
              <w:t>Moyenne</w:t>
            </w:r>
          </w:p>
        </w:tc>
        <w:tc>
          <w:tcPr>
            <w:tcW w:type="dxa" w:w="1361"/>
          </w:tcPr>
          <w:p>
            <w:r>
              <w:rPr>
                <w:b/>
                <w:i w:val="0"/>
                <w:sz w:val="16"/>
              </w:rPr>
              <w:t>S19</w:t>
              <w:br/>
            </w:r>
            <w:r>
              <w:rPr>
                <w:b w:val="0"/>
                <w:i w:val="0"/>
                <w:color w:val="64748B"/>
                <w:sz w:val="14"/>
              </w:rPr>
              <w:t>Entreprises non agricoles</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EA580C"/>
                <w:sz w:val="16"/>
              </w:rPr>
              <w:t>Moyenne</w:t>
            </w:r>
          </w:p>
        </w:tc>
        <w:tc>
          <w:tcPr>
            <w:tcW w:type="dxa" w:w="1361"/>
          </w:tcPr>
          <w:p>
            <w:r>
              <w:rPr>
                <w:b/>
                <w:i w:val="0"/>
                <w:sz w:val="16"/>
              </w:rPr>
              <w:t>S19</w:t>
              <w:br/>
            </w:r>
            <w:r>
              <w:rPr>
                <w:b w:val="0"/>
                <w:i w:val="0"/>
                <w:color w:val="64748B"/>
                <w:sz w:val="14"/>
              </w:rPr>
              <w:t>Entreprises non agricoles</w:t>
            </w:r>
          </w:p>
        </w:tc>
        <w:tc>
          <w:tcPr>
            <w:tcW w:type="dxa" w:w="1361"/>
          </w:tcPr>
          <w:p>
            <w:r>
              <w:rPr>
                <w:b w:val="0"/>
                <w:i w:val="0"/>
                <w:color w:val="64748B"/>
                <w:sz w:val="16"/>
              </w:rPr>
              <w:t>GT-CQ</w:t>
            </w:r>
          </w:p>
        </w:tc>
        <w:tc>
          <w:tcPr>
            <w:tcW w:type="dxa" w:w="5839"/>
          </w:tcPr>
          <w:p>
            <w:r>
              <w:rPr>
                <w:b w:val="0"/>
                <w:i w:val="0"/>
                <w:sz w:val="17"/>
              </w:rPr>
              <w:t>Attention ! Machette a été revendu à 1000 Fcfa qui est relativement élevé par rapport aux autres prix de revente observés dans cette zone.</w:t>
            </w:r>
          </w:p>
        </w:tc>
      </w:tr>
      <w:tr>
        <w:tc>
          <w:tcPr>
            <w:tcW w:type="dxa" w:w="1134"/>
          </w:tcPr>
          <w:p>
            <w:r>
              <w:rPr>
                <w:b/>
                <w:i w:val="0"/>
                <w:color w:val="CA8A04"/>
                <w:sz w:val="16"/>
              </w:rPr>
              <w:t>Faible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Avertissement!!! Maimouna Gueye a 32 ans et vit en milieu urbain dit n'avoir pas dépensé (0 Fcfa) ou reçu en cadeau pour les cartes prépayées, les transferts de crédit et les abonnements, prière de confirmer cette information auprès de l'enquêté ou confirmer avec le QG.</w:t>
            </w:r>
          </w:p>
        </w:tc>
      </w:tr>
      <w:tr>
        <w:tc>
          <w:tcPr>
            <w:tcW w:type="dxa" w:w="1134"/>
          </w:tcPr>
          <w:p>
            <w:r>
              <w:rPr>
                <w:b/>
                <w:i w:val="0"/>
                <w:color w:val="CA8A04"/>
                <w:sz w:val="16"/>
              </w:rPr>
              <w:t>Faible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Avertissement!!! Maimouna Gueye a 32 ans et vit en milieu urbain dit n'avoir pas dépensé (0 Fcfa) ou reçu en cadeau pour les recharges internet ou de forfaits de données mobiles(hors appels vocaux) aucours des 30 derniers jours, prière de confirmer cette information auprès de l'enquêté ou confirmer avec le QG.</w:t>
            </w:r>
          </w:p>
        </w:tc>
      </w:tr>
      <w:tr>
        <w:tc>
          <w:tcPr>
            <w:tcW w:type="dxa" w:w="1134"/>
          </w:tcPr>
          <w:p>
            <w:r>
              <w:rPr>
                <w:b/>
                <w:i w:val="0"/>
                <w:color w:val="CA8A04"/>
                <w:sz w:val="16"/>
              </w:rPr>
              <w:t>Faible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Avertissement!!! Binta sarr a 61 ans et vit en milieu urbain dit n'avoir pas dépensé (0 Fcfa) ou reçu en cadeau pour les recharges internet ou de forfaits de données mobiles(hors appels vocaux) aucours des 30 derniers jours, prière de confirmer cette information auprès de l'enquêté ou confirmer avec le QG.</w:t>
            </w:r>
          </w:p>
        </w:tc>
      </w:tr>
      <w:tr>
        <w:tc>
          <w:tcPr>
            <w:tcW w:type="dxa" w:w="1134"/>
          </w:tcPr>
          <w:p>
            <w:r>
              <w:rPr>
                <w:b/>
                <w:i w:val="0"/>
                <w:color w:val="CA8A04"/>
                <w:sz w:val="16"/>
              </w:rPr>
              <w:t>Faible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Avertissement Bineta sarr est Etudiant/Elève de la 4.21 mais Bineta sarr n'a pas frequenté l'école en 2024-2025, prière de corriger ou confirmer cette information avec le QG.</w:t>
            </w:r>
          </w:p>
        </w:tc>
      </w:tr>
      <w:tr>
        <w:tc>
          <w:tcPr>
            <w:tcW w:type="dxa" w:w="1134"/>
          </w:tcPr>
          <w:p>
            <w:r>
              <w:rPr>
                <w:b/>
                <w:i w:val="0"/>
                <w:color w:val="CA8A04"/>
                <w:sz w:val="16"/>
              </w:rPr>
              <w:t>Faible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Avertissement! Généralement les jeunes hommes (10 à 25ans) font des travaux ménager soit apprendre les enfants à reviser leurs léçons ou d'autres cours, Yousouffa sarr n'a consacré aucune heure pour les travaux cités en s04q01, s04q02, s04q03, s04q04, s04q05, s04q06, s04q07 et s04q08.Prière de regarder pour corriger ou confirmer avec le QG.</w:t>
            </w:r>
          </w:p>
        </w:tc>
      </w:tr>
      <w:tr>
        <w:tc>
          <w:tcPr>
            <w:tcW w:type="dxa" w:w="1134"/>
          </w:tcPr>
          <w:p>
            <w:r>
              <w:rPr>
                <w:b/>
                <w:i w:val="0"/>
                <w:color w:val="CA8A04"/>
                <w:sz w:val="16"/>
              </w:rPr>
              <w:t>Faible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Avertissement!!! les informations de Abdra Sarr sur le nombre de mois, jours ou heures de son emploi secondaire sont superieur a celles de son emploi principal , veuillez corriger ou confirmer aupres du QG.</w:t>
            </w:r>
          </w:p>
        </w:tc>
      </w:tr>
      <w:tr>
        <w:tc>
          <w:tcPr>
            <w:tcW w:type="dxa" w:w="1134"/>
          </w:tcPr>
          <w:p>
            <w:r>
              <w:rPr>
                <w:b/>
                <w:i w:val="0"/>
                <w:color w:val="CA8A04"/>
                <w:sz w:val="16"/>
              </w:rPr>
              <w:t>Faible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Avertissement!!! les informations de Modou Sarr sur le nombre de mois, jours ou heures de son emploi secondaire sont superieur a celles de son emploi principal , veuillez corriger ou confirmer aupres du QG.</w:t>
            </w:r>
          </w:p>
        </w:tc>
      </w:tr>
      <w:tr>
        <w:tc>
          <w:tcPr>
            <w:tcW w:type="dxa" w:w="1134"/>
          </w:tcPr>
          <w:p>
            <w:r>
              <w:rPr>
                <w:b/>
                <w:i w:val="0"/>
                <w:color w:val="CA8A04"/>
                <w:sz w:val="16"/>
              </w:rPr>
              <w:t>Faible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Avertissement!!! les informations de Yousouffa sarr sur le nombre de mois, jours ou heures de son emploi secondaire sont superieur a celles de son emploi principal , veuillez corriger ou confirmer aupres du QG.</w:t>
            </w:r>
          </w:p>
        </w:tc>
      </w:tr>
      <w:tr>
        <w:tc>
          <w:tcPr>
            <w:tcW w:type="dxa" w:w="1134"/>
          </w:tcPr>
          <w:p>
            <w:r>
              <w:rPr>
                <w:b/>
                <w:i w:val="0"/>
                <w:color w:val="CA8A04"/>
                <w:sz w:val="16"/>
              </w:rPr>
              <w:t>Faible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Avertissement!!! Le ménage a consommé 7 Paquet Petit de Thé (Ataya), cette quantité semble anormale pour une consommation des 7 derniers jours.Prière de corriger ou de confirmer avec le QG.</w:t>
            </w:r>
          </w:p>
        </w:tc>
      </w:tr>
      <w:tr>
        <w:tc>
          <w:tcPr>
            <w:tcW w:type="dxa" w:w="1134"/>
          </w:tcPr>
          <w:p>
            <w:r>
              <w:rPr>
                <w:b/>
                <w:i w:val="0"/>
                <w:color w:val="CA8A04"/>
                <w:sz w:val="16"/>
              </w:rPr>
              <w:t>Faible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Avertissement!! le prix unitaire (100 Fcfa) de Thé (Ataya) (unité: Paquet) de taille Petit est très faible ou élevé.</w:t>
            </w:r>
          </w:p>
        </w:tc>
      </w:tr>
      <w:tr>
        <w:tc>
          <w:tcPr>
            <w:tcW w:type="dxa" w:w="1134"/>
          </w:tcPr>
          <w:p>
            <w:r>
              <w:rPr>
                <w:b/>
                <w:i w:val="0"/>
                <w:color w:val="CA8A04"/>
                <w:sz w:val="16"/>
              </w:rPr>
              <w:t>Faible</w:t>
            </w:r>
          </w:p>
        </w:tc>
        <w:tc>
          <w:tcPr>
            <w:tcW w:type="dxa" w:w="1361"/>
          </w:tcPr>
          <w:p>
            <w:r>
              <w:rPr>
                <w:b/>
                <w:i w:val="0"/>
                <w:sz w:val="16"/>
              </w:rPr>
              <w:t>S11</w:t>
              <w:br/>
            </w:r>
            <w:r>
              <w:rPr>
                <w:b w:val="0"/>
                <w:i w:val="0"/>
                <w:color w:val="64748B"/>
                <w:sz w:val="14"/>
              </w:rPr>
              <w:t>Logement / cadre de vie</w:t>
            </w:r>
          </w:p>
        </w:tc>
        <w:tc>
          <w:tcPr>
            <w:tcW w:type="dxa" w:w="1361"/>
          </w:tcPr>
          <w:p>
            <w:r>
              <w:rPr>
                <w:b w:val="0"/>
                <w:i w:val="0"/>
                <w:color w:val="64748B"/>
                <w:sz w:val="16"/>
              </w:rPr>
              <w:t>GT-CQ</w:t>
            </w:r>
          </w:p>
        </w:tc>
        <w:tc>
          <w:tcPr>
            <w:tcW w:type="dxa" w:w="5839"/>
          </w:tcPr>
          <w:p>
            <w:r>
              <w:rPr>
                <w:b w:val="0"/>
                <w:i w:val="0"/>
                <w:sz w:val="17"/>
              </w:rPr>
              <w:t>Avertissement!! Le ménage se débarrasse de ses ordures ménagères avec Dépotoir sauvage en milieu urbain, prière de corriger ou confirmer avec le QG.</w:t>
            </w:r>
          </w:p>
        </w:tc>
      </w:tr>
      <w:tr>
        <w:tc>
          <w:tcPr>
            <w:tcW w:type="dxa" w:w="1134"/>
          </w:tcPr>
          <w:p>
            <w:r>
              <w:rPr>
                <w:b/>
                <w:i w:val="0"/>
                <w:color w:val="CA8A04"/>
                <w:sz w:val="16"/>
              </w:rPr>
              <w:t>Faible</w:t>
            </w:r>
          </w:p>
        </w:tc>
        <w:tc>
          <w:tcPr>
            <w:tcW w:type="dxa" w:w="1361"/>
          </w:tcPr>
          <w:p>
            <w:r>
              <w:rPr>
                <w:b/>
                <w:i w:val="0"/>
                <w:sz w:val="16"/>
              </w:rPr>
              <w:t>S12</w:t>
              <w:br/>
            </w:r>
            <w:r>
              <w:rPr>
                <w:b w:val="0"/>
                <w:i w:val="0"/>
                <w:color w:val="64748B"/>
                <w:sz w:val="14"/>
              </w:rPr>
              <w:t>Avoirs / biens durables</w:t>
            </w:r>
          </w:p>
        </w:tc>
        <w:tc>
          <w:tcPr>
            <w:tcW w:type="dxa" w:w="1361"/>
          </w:tcPr>
          <w:p>
            <w:r>
              <w:rPr>
                <w:b w:val="0"/>
                <w:i w:val="0"/>
                <w:color w:val="64748B"/>
                <w:sz w:val="16"/>
              </w:rPr>
              <w:t>GT-CQ</w:t>
            </w:r>
          </w:p>
        </w:tc>
        <w:tc>
          <w:tcPr>
            <w:tcW w:type="dxa" w:w="5839"/>
          </w:tcPr>
          <w:p>
            <w:r>
              <w:rPr>
                <w:b w:val="0"/>
                <w:i w:val="0"/>
                <w:sz w:val="17"/>
              </w:rPr>
              <w:t>Avertissement !! L'âge de l'article  Lit dans ce ménages est très élevé (35), prière de corriger ou confirmer avec le QG.</w:t>
            </w:r>
          </w:p>
        </w:tc>
      </w:tr>
      <w:tr>
        <w:tc>
          <w:tcPr>
            <w:tcW w:type="dxa" w:w="1134"/>
          </w:tcPr>
          <w:p>
            <w:r>
              <w:rPr>
                <w:b/>
                <w:i w:val="0"/>
                <w:color w:val="CA8A04"/>
                <w:sz w:val="16"/>
              </w:rPr>
              <w:t>Faible</w:t>
            </w:r>
          </w:p>
        </w:tc>
        <w:tc>
          <w:tcPr>
            <w:tcW w:type="dxa" w:w="1361"/>
          </w:tcPr>
          <w:p>
            <w:r>
              <w:rPr>
                <w:b/>
                <w:i w:val="0"/>
                <w:sz w:val="16"/>
              </w:rPr>
              <w:t>S12</w:t>
              <w:br/>
            </w:r>
            <w:r>
              <w:rPr>
                <w:b w:val="0"/>
                <w:i w:val="0"/>
                <w:color w:val="64748B"/>
                <w:sz w:val="14"/>
              </w:rPr>
              <w:t>Avoirs / biens durables</w:t>
            </w:r>
          </w:p>
        </w:tc>
        <w:tc>
          <w:tcPr>
            <w:tcW w:type="dxa" w:w="1361"/>
          </w:tcPr>
          <w:p>
            <w:r>
              <w:rPr>
                <w:b w:val="0"/>
                <w:i w:val="0"/>
                <w:color w:val="64748B"/>
                <w:sz w:val="16"/>
              </w:rPr>
              <w:t>GT-CQ</w:t>
            </w:r>
          </w:p>
        </w:tc>
        <w:tc>
          <w:tcPr>
            <w:tcW w:type="dxa" w:w="5839"/>
          </w:tcPr>
          <w:p>
            <w:r>
              <w:rPr>
                <w:b w:val="0"/>
                <w:i w:val="0"/>
                <w:sz w:val="17"/>
              </w:rPr>
              <w:t>Avertissement!!! Le prix d'achat (9999) de l'article  Lit est inférieur aux prix de revente (20000)  avec l'âge du bien atteignant 35 ans.</w:t>
            </w:r>
          </w:p>
        </w:tc>
      </w:tr>
      <w:tr>
        <w:tc>
          <w:tcPr>
            <w:tcW w:type="dxa" w:w="1134"/>
          </w:tcPr>
          <w:p>
            <w:r>
              <w:rPr>
                <w:b/>
                <w:i w:val="0"/>
                <w:color w:val="CA8A04"/>
                <w:sz w:val="16"/>
              </w:rPr>
              <w:t>Faible</w:t>
            </w:r>
          </w:p>
        </w:tc>
        <w:tc>
          <w:tcPr>
            <w:tcW w:type="dxa" w:w="1361"/>
          </w:tcPr>
          <w:p>
            <w:r>
              <w:rPr>
                <w:b/>
                <w:i w:val="0"/>
                <w:sz w:val="16"/>
              </w:rPr>
              <w:t>S12</w:t>
              <w:br/>
            </w:r>
            <w:r>
              <w:rPr>
                <w:b w:val="0"/>
                <w:i w:val="0"/>
                <w:color w:val="64748B"/>
                <w:sz w:val="14"/>
              </w:rPr>
              <w:t>Avoirs / biens durables</w:t>
            </w:r>
          </w:p>
        </w:tc>
        <w:tc>
          <w:tcPr>
            <w:tcW w:type="dxa" w:w="1361"/>
          </w:tcPr>
          <w:p>
            <w:r>
              <w:rPr>
                <w:b w:val="0"/>
                <w:i w:val="0"/>
                <w:color w:val="64748B"/>
                <w:sz w:val="16"/>
              </w:rPr>
              <w:t>GT-CQ</w:t>
            </w:r>
          </w:p>
        </w:tc>
        <w:tc>
          <w:tcPr>
            <w:tcW w:type="dxa" w:w="5839"/>
          </w:tcPr>
          <w:p>
            <w:r>
              <w:rPr>
                <w:b w:val="0"/>
                <w:i w:val="0"/>
                <w:sz w:val="17"/>
              </w:rPr>
              <w:t>Avertissement!!! Le prix d'achat (9999) de l'article  Appareil TV est inférieur aux prix de revente (30000)  avec l'âge du bien atteignant 10 ans.</w:t>
            </w:r>
          </w:p>
        </w:tc>
      </w:tr>
    </w:tbl>
    <w:p/>
    <w:p>
      <w:r>
        <w:rPr>
          <w:b/>
          <w:i w:val="0"/>
          <w:color w:val="1F6FEB"/>
          <w:sz w:val="22"/>
        </w:rPr>
        <w:t>💬 COMMENTAIRES SUPERVISEUR / ENQUÊTEUR (1)</w:t>
      </w:r>
    </w:p>
    <w:p>
      <w:pPr>
        <w:pStyle w:val="ListBullet"/>
      </w:pPr>
      <w:r>
        <w:rPr>
          <w:b w:val="0"/>
          <w:i w:val="0"/>
          <w:color w:val="64748B"/>
          <w:sz w:val="16"/>
        </w:rPr>
        <w:t xml:space="preserve">[2026-06-01 12:07:13] </w:t>
      </w:r>
      <w:r>
        <w:rPr>
          <w:b/>
          <w:i w:val="0"/>
          <w:color w:val="1F6FEB"/>
          <w:sz w:val="16"/>
        </w:rPr>
        <w:t xml:space="preserve">EQ13_enq1_v2 </w:t>
      </w:r>
      <w:r>
        <w:rPr>
          <w:b w:val="0"/>
          <w:i w:val="0"/>
          <w:color w:val="64748B"/>
          <w:sz w:val="16"/>
        </w:rPr>
        <w:t xml:space="preserve">sur @@Completed : </w:t>
      </w:r>
      <w:r>
        <w:rPr>
          <w:b w:val="0"/>
          <w:i w:val="0"/>
          <w:sz w:val="17"/>
        </w:rPr>
        <w:t>ras</w:t>
      </w:r>
    </w:p>
    <w:sectPr w:rsidR="00FC693F" w:rsidRPr="0006063C" w:rsidSect="00034616">
      <w:pgSz w:w="12240" w:h="15840"/>
      <w:pgMar w:top="680" w:right="794" w:bottom="680"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