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EQ15_enq1_v2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KA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KA ignore son année de naissance mais declare l'âge qu'il avait à son dernier anniverssaireLa taille du ménage lors de l'enquête principale (7) de ce ménage est inférieur à la taille du denombrement (12),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MAREME KA a  fréquenté l'école est 9999.</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Incoherent!!! DEMBA KA est un Agriculteurs et éleveurs, subsistance mais ne pratique de l'agriculture, prière de reprendre la section 16a ou fournir des explications concrètes.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AMADOU KA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COUMBA KA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ALDIOUMA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( 20000 FCFA) payée de ALDIOUMA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AMADOU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AMET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AMET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DEMBA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( 12000 FCFA) payée de DEMBA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(6000 FCFA) pour l'année scolaire de DEMBA KA qui fréquente 4ème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MAREME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MAREME KA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MARIAMA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MAREME KA (20100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ALDIOUMA KA (5100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COUMBA KA (2800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DEMBA KA (4000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Feuilles d'oseille/ fleur (bissap) en Tas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MAREME KA (8000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MAREME KA (4600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MAREME KA (3000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(8400 Fcfa) pour Transport inter-localité à traction animale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MAREME KA (8400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275000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250000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Hache-Paille, prière de renseignés toutes les questions liées à Hache-Paille.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(45000 Fcfa) d'un Ovins (Moutons)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