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AÏSSATOU CAMARA) , prière de renseigner toutes les questions liées à  AÏSSATOU CAMARA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IDRISSA CAMARA) , prière de renseigner toutes les questions liées à  IDRISSA CAMARA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OULEYMATOU LY) , prière de renseigner toutes les questions liées à  OULEYMATOU 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AMINATA SY est âgé de 11 ans et fréquente 1ére année de Secondaire 1 (Moyen) Général , tandis qu'il a débuté l'école à l'âge de 6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AMINATA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AÏDARA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 FCFA) payée de DIEYNABA AÏDARA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(25500 Fcfa) de DIEYNABA AÏDARA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OULEYMATOU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NDEYE SY,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IDRISSA CAMARA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OULEYMATOU 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IDRISSA CAMARA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CAMARA (5450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IDRISSA CAMARA (12750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MAÏMOUNA CAMARA (8500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Poisson séché Guedj Con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Riz local brisé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(2800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(3200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maïs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maïs, prière de renseignés toutes les questions liées à parcelle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IDRISSA CAMARA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