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MODOU KA est trop jeune ou vielle pour avoir MODOU KA selon l'écart d'âge (13 ans) entre lui et sa mère, prière de revoir l'âge de MODOU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ABDOULAYE KA diffère de celui donné par ABDOULAYE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MOUHAMED KA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YOUSSOU KA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AÏDA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KA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TIDIANE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 DIOP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YACINE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YOUSSOU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KHADY YACINE KA , prière de renseignés toutes les questions liées à KHADY YACINE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ABDOULAYE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SAKHO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MOUHAMED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NDIAYA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NDIAYA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ROKHYA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 FCFA) des dépenses pour chaque visite prénatale de NDIAYA DIOP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montant(500 FCFA) des frais d'examens médicaux et des soins de KHADY YACINE KA semble trop faible ou élevé, veuillez revoir ce montant.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AWA SAKHO ait exercé un emploi au cours des 12 derniers mois car il evolue ou a evolué dans Arts et spectacles.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AÏSSATOU KA 1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NDIAYA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ROKHYA DIOP (12600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ABDOULAYE KA (15300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SAKHO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AÏDA KA (1300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KA 1 (1350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KA 2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 TIDIANE KA (1550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ELHADJ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YACINE KA (1550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KA (11550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KA (2650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NAFI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NDIAYA DIOP (2250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ROKHYA DIOP (2200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YOUSSOU KA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ROKHYA DIOP (338000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(21000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(4000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(45000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(30000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ROKHYA DIOP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omo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500000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KA 1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ROKHYA DIOP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