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BOUSSO NDAO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SECK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KINE NIAYE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THIANE SALL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THIANE SALL ignore son année de naissance mais declare l'âge qu'il avait à son dernier anniverssaireAvertissement!!! THIANE SALL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(18 ans) de ARAME NDAO avec son niveau d'étude (6ème année Primaire)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KINE NIAYE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THIANE SALL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AMETH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AMY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ARAME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ARAME NDAO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BOUGOUL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BOUGOUL NDAO n2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NDAO N2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KINE NIAYE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BOUSSO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NDAO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NDIAGNE NGUER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SAYE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THIANE SALL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Valeur renseignée peu plausible. Veuillez vérifier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revenu de BOUGOUL NDAO est de 150000  Fcfa par MOIS est relativement élevé.</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corriger ou de confirmer auprès de l'enquêté.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Mayonnaise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Sel en Sachets industriel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urbain/rural par traction animale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(1000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(1000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(400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(2000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BOUGOUL NDAO (3500 Fcfa) au cours de 6 derniers mois de Accessoires des chaussures (chausse-pieds; brosses à chaussure, lacet)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construction le/la Ciment/Béton/Pierres de taille, mais celui du ménage de BOUGOUL NDAO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Tapis a été revendu à 15000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ARAME NDAO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ARAME NDAO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MODOU BOUSSO NDAO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SECK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THIANE SALL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ARAME NDAO fréquente 6ème année de Primaire mais ne sait pas écrire, prière de vérifier auprès de ARAME NDAO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ARAME NDAO qui sait écrire en français doit pouvoir lire en français.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(5.75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(25)</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