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DIOUF ignore son année de naissance mais declare l'âge qu'il avait à son dernier anniverssaireIncoherence! ABLAYE DIOUF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BOUSSO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NDIAYE ignore son année de naissance mais declare l'âge qu'il avait à son dernier anniverssaireIncoherence!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NDIAYE N2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BOUSSO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MATY MBAYE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NDIAYE N2 ignore son année de naissance mais declare l'âge qu'il avait à son dernier anniverssaireincoherent! Il manque des informations non renseignées (4 question(s) de  MBAYE NDIAYE N2) , prière de renseigner toutes les questions liées à  MBAYE NDIAYE N2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SOKHNA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MBACKE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MBENE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DABA GUEYE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Electricité)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ABLAYE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BOUSSO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KHADIM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NDIAYE N2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BOUSSO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CHEIKH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MAME CHEIKH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MATY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MBAYE NDIAYE N2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SOKHNA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FALLOU MBACKE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SERIGNE FALLOU MBACKE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SOKHNA MBENE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SOKHNA MBENE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BOUSSO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NDIAYE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BOUSSO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CHEIKH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MATY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NDIAYE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SOKHNA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MBACKE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DIOUF a eu est crise épileptique,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MBAYE NDIAYE N2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salaire de MOUSSA DIOUF est de 40000  Fcfa par SEMAINE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KHADIM NDIAYE N2 (6850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DIOUF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Poisson séché Guedj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(6000 Fcfa) de Café moulu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(2000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(400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MBAYE NDIAYE, prière de reprendre la section agriculture du ménage MBAYE NDIAYE.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Electricité,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