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dang a declaré que la catégorie socioprofessionnelle de sa mère est Travailleur pour compte propre alors que la mère elle-même declare comme catégorie socioprofessionnelle Aide ménagère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Le temps que le ménage a réçu pour Soins gratuits pour les enfants de moins de 5 ans par jour semble incoherent.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Modou dang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oumy faye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soudou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oumy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oumy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soudou sarr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Daba dione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Daba dione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oumy faye (1800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soudou sarr (10150 Fcfa) au cours de 7 derniers jours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DABA DIONE (400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DABA DIONE (4000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Pâte dentifrice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DABA DIONE (100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(4500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DABA DIONE (4500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Niébé est de 3000 FCFA qui semble élevé, prière de verifier le montant tiré de la vente (6000 FCFA) de Niébé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