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BASSOUM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AWA  BASSOUM) , prière de renseigner toutes les questions liées à  NDEYE AWA  BASSOUM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AIDA DIOUF) , prière de renseigner toutes les questions liées à  AIDA DIOUF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temps que le ménage a réçu pour Supplément alimentaire pour les enfants malnutrits par jour semble incoherent.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AMINATA GAYE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MAHECOR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AIDA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IBRAHIMA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MAHECOR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MOUHAMED MAHECOR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AWA  BASSOUM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DIENE GAKOU,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NDEYE AWA  BASSOUM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AIDA DIOUF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AIDA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AIDA DIOUF ), prière de renseignés toutes les questions liées à ( AIDA DIOUF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IBRAHIMA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IBRAHIMA DIOUF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IBRAHIMA DIOUF.</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NDEYE AWA  BASSOUM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NDEYE AWA  BASSOUM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(183.3333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Tamarin noir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Maïs en grain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(6500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(6000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(1500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(30000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(30000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8486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10683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5156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(580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(80 kg) diffère de celle de la quantité totale (200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(80 kg) diffère de celle de la quantité totale (800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2000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IBRAHIMA DIOUF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NDEYE AWA  BASSOUM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