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information auprès de l'enquêté ou founir d'explication auprès du QGIncoherence!!! Dans ce ménage,aucun membre n'a été declaré comme chef.</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la variable 0.10 (Prenom et nom du chef de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Elle ne doit pas contenir des chiffres.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premier numero du chef de ménage(0.12a).</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 prière de la renseigner.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Vous avez déclaré en s16aq04 que le répondant est  qui 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ans), Il est trop jeune ou vieux pour fournir des informations correctes concernant cette section.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refaire la section 16.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n'est pas renseigné, prière de renseigner.</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