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MODOU SARR) , prière de renseigner toutes les questions liées à  MODOU SARR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DIONE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DIOUMA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GNILANE DIOUF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GNILANE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NDIOGOU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SARR ignore son année de naissance mais declare l'âge qu'il avait à son dernier anniverssaireIncoherence! FATOU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SARR ignore son année de naissance mais declare l'âge qu'il avait à son dernier anniverssaireIncoherence! MBAYE SARR a declaré que la catégorie socioprofessionnelle de son père est Travailleur familial contribuant à une entreprise familiale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TAPHA SARR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AMY SARR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MODOU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DIOUMA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GNILANE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NDIOGOU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AWA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AWA GUEYE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SARR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MBAYE SARR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MBAYE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TAPHA SARR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AMY SARR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DIARRA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DIARRA NDOUR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DIOUMA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DIOUMA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GNILANE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GNILANE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GNILANE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MBAYE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NDIOGOU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TAPHA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AMY SARR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DABA DIONE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GNILANE DIOUF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ABDOULAYE SARR (5000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Oignon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(1000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(15000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(6600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(6000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(2000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mil2 selon les mesures GPS est de 2264.15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les mesures GPS est de 7457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(5400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mil1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mil2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(121 minutes) est élevé,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1 Mil)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mil1)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2 Mil)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