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Binetou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Binetou samb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Mboya Diop a declaré que la branche d'activité de son père est Autres services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Diongue Diop a dit que son père a un niveau Secondaire 1er cycle alors que le père lui-même dit qu'il a un niveau Secondaire 1 (Moyen) Technique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Diongue Diop a declaré que la branche d'activité de son père est Autres services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bineta Samb a dit que son père a un niveau Primaire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bineta Samb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Maty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Maty samb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Kene Diop a dit que son père a un niveau Secondaire 1er cycle alors que le père lui-même dit qu'il a un niveau Secondaire 1 (Moyen) Technique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Kene Diop a declaré que la branche d'activité de son père est Autres services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Le temps que le ménage a réçu pour Plan Sesame par jour semble incoherent. Prière de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Binetou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Mboya Diop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Ndeye Diongue Diop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mame bineta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Ndeye Maty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Coumba filo est venu vivre dans cette localité est travaille comme bonne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Coumba filo est regarde des series televise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Kene Diop est venu vivre dans cette localité est déménagement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Kene Diop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que Pape siré Ndiaye envisage de migrer est pour travailler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codou fall est venu vivre dans cette localité est déménagement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Aida fall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Binetou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filo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Kene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NDeuppe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Mame NDeuppe Mbaye bénéficié de cette formation est sallon de beauty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Maïssa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Mboya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Diongue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Maty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Ndeye Maty samb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Ndeye Maty samb qui fréquente 4ème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(144000 Fcfa) de Ndeye Maty samb en 4ème année de Secondaire 1 (Moyen) Général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siré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codou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bineta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Incohérence. Avec %diplome%., %rostertitle% devrait avoir %dipl_niv%(voir 2.30). Veuillez vérifier et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Ndeye Diongue Diop a eu est insomnie,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Binetou samb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Binetou samb ), prière de renseignés toutes les questions liées à ( Binetou samb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Ndeye Maty samb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Ndeye Maty samb ), prière de renseignés toutes les questions liées à ( Ndeye Maty samb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codou fall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codou fall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Mame NDeuppe Mbaye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Ndeye Diongue Diop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Ndeye Diongue Diop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Kene Diop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Coumba filo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Pape siré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Pape siré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de coherence! Si c'est le privé ou l'Etat/programme qui finance l'assurance maladie alors le bénéficiaire a droit à une prise en charge particulière.</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Poisson frais  rouget est ambulant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 Fcfa) de Patate douce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Choux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ALIOUNE DIOP avec une taille de 14 personnes a consommé 2.87 Litre en taille unique de Autres huiles alimentaires n.d.a.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(200 Fcfa) de Citron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Citron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ALIOUNE DIOP (39000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ALIOUNE DIOP (43000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ALIOUNE DIOP (48900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ALIOUNE DIOP (1608000 Fcfa) de la fête de Tabaski 2025/2026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(1000 Fcfa) au cours de 7 derniers jours de Journaux quotidiens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(2000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(48000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(6000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(60000 Fcfa) au cours de 30 derniers jours de Essence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(7000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main en main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(100000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(20000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(1000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(2500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(3000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(60000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(20000 Fcfa) au cours de 12 derniers mois de Frais d'assurance/couverture maladie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(24000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ALIOUNE DIOP (30000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Peu plausible! la valeur actuelle déclarée en s10q38 pour restauration semble trop petite ou trop élevée.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donner une valeur exacte ou estimée du montant à renseigner different de 9999 dans les champs s1046 à s10q57 pour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 heures) que Binetou samb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Ndeye Maty samb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Ndeye Diongue Diop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Binetou samb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Maty samb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22 Cuillère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