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(7)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montant(210000 FCFA) des frais des médicaments achetés dans les officines privées de FANTA SAKHO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FANTA SAKHO (24000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(4000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(5000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(9000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(110000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(110000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(80000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(180000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600000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(100000) de l'article  Salon  (Fauteuils et table basse) est inférieur aux prix de revente (600000)  avec l'âge du bien atteignant 4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