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Salimata Manga) , prière de renseigner toutes les questions liées à  Salimata Manga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Sire Manga) , prière de renseigner toutes les questions liées à  Sire Manga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Salimata Manga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Sire Manga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Abietou Manga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Sibodianke Manga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Nouha abba Manga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Abietou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Abietou Manga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Mamanding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Nouha abba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( 13000 FCFA) de Nouha abba Manga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Pansaou Mane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Pansaou Mane est lycéens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Salimata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Salimata Manga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Sire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Sire Manga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Abietou Manga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Abietou Manga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Mamanding Manga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Marietou Sane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Nouha abba Manga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Nouha abba Manga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Nouha abba Manga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Pansaou Mane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(14 jours) que Pansaou Mane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Salimata Manga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Salimata Manga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Sire Manga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Sire Manga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Mamanding Manga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Mamanding Manga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MAMANDING MANGA (15000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MAMANDING MANGA (21000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MAMANDING MANGA (22000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Sous-vêtements homme (15 ans et plus): slip, chaussettes, tee shirt et maillot de corps, etc.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MAMANDING MANGA (12000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MAMANDING MANGA (20000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(9000 FCFA) de Marietou Sane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