
<file path=[Content_Types].xml><?xml version="1.0" encoding="utf-8"?>
<Types xmlns="http://schemas.openxmlformats.org/package/2006/content-types">
  <Default Extension="jpeg" ContentType="image/jpe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r>
        <w:rPr>
          <w:b/>
          <w:i w:val="0"/>
          <w:color w:val="1E293B"/>
          <w:sz w:val="28"/>
        </w:rPr>
        <w:t xml:space="preserve">RAPPORT REJETS — MÉNAGE </w:t>
      </w:r>
      <w:r>
        <w:rPr>
          <w:b/>
          <w:i w:val="0"/>
          <w:color w:val="1F6FEB"/>
          <w:sz w:val="28"/>
        </w:rPr>
        <w:t>85-69-14-77</w:t>
      </w:r>
    </w:p>
    <w:p>
      <w:r>
        <w:rPr>
          <w:b w:val="0"/>
          <w:i w:val="0"/>
          <w:color w:val="64748B"/>
          <w:sz w:val="18"/>
        </w:rPr>
        <w:t>Enquêteur : EQ33_sup_v2  ·  Équipe : EQ33  ·  Snapshot : 2026-06-04</w:t>
      </w:r>
    </w:p>
    <w:tbl>
      <w:tblPr>
        <w:tblStyle w:val="TableGrid"/>
        <w:tblW w:type="auto" w:w="0"/>
        <w:jc w:val="center"/>
        <w:tblLook w:firstColumn="1" w:firstRow="1" w:lastColumn="0" w:lastRow="0" w:noHBand="0" w:noVBand="1" w:val="04A0"/>
      </w:tblPr>
      <w:tblGrid>
        <w:gridCol w:w="3551"/>
        <w:gridCol w:w="3551"/>
        <w:gridCol w:w="3551"/>
      </w:tblGrid>
      <w:tr>
        <w:tc>
          <w:tcPr>
            <w:tcW w:type="dxa" w:w="3551"/>
            <w:shd w:fill="F8FAFC"/>
          </w:tcPr>
          <w:p>
            <w:r>
              <w:rPr>
                <w:b w:val="0"/>
                <w:i w:val="0"/>
                <w:color w:val="64748B"/>
                <w:sz w:val="14"/>
              </w:rPr>
              <w:t>DR (s00q06)</w:t>
              <w:br/>
            </w:r>
            <w:r>
              <w:rPr>
                <w:b/>
                <w:i w:val="0"/>
                <w:color w:val="16A34A"/>
                <w:sz w:val="18"/>
              </w:rPr>
              <w:t>23201030018</w:t>
            </w:r>
          </w:p>
        </w:tc>
        <w:tc>
          <w:tcPr>
            <w:tcW w:type="dxa" w:w="3551"/>
            <w:shd w:fill="F8FAFC"/>
          </w:tcPr>
          <w:p>
            <w:r>
              <w:rPr>
                <w:b w:val="0"/>
                <w:i w:val="0"/>
                <w:color w:val="64748B"/>
                <w:sz w:val="14"/>
              </w:rPr>
              <w:t>MÉNAGE</w:t>
              <w:br/>
            </w:r>
            <w:r>
              <w:rPr>
                <w:b/>
                <w:i w:val="0"/>
                <w:color w:val="1F6FEB"/>
                <w:sz w:val="18"/>
              </w:rPr>
              <w:t>85-69-14-77</w:t>
            </w:r>
          </w:p>
        </w:tc>
        <w:tc>
          <w:tcPr>
            <w:tcW w:type="dxa" w:w="3551"/>
            <w:shd w:fill="F8FAFC"/>
          </w:tcPr>
          <w:p>
            <w:r>
              <w:rPr>
                <w:b w:val="0"/>
                <w:i w:val="0"/>
                <w:color w:val="64748B"/>
                <w:sz w:val="14"/>
              </w:rPr>
              <w:t>CHEF DE MÉNAGE</w:t>
              <w:br/>
            </w:r>
            <w:r>
              <w:rPr>
                <w:b/>
                <w:i w:val="0"/>
                <w:sz w:val="18"/>
              </w:rPr>
              <w:t>MAMADOU LAMINE SADIO</w:t>
            </w:r>
          </w:p>
        </w:tc>
      </w:tr>
      <w:tr>
        <w:tc>
          <w:tcPr>
            <w:tcW w:type="dxa" w:w="3551"/>
            <w:shd w:fill="F8FAFC"/>
          </w:tcPr>
          <w:p>
            <w:r>
              <w:rPr>
                <w:b w:val="0"/>
                <w:i w:val="0"/>
                <w:color w:val="64748B"/>
                <w:sz w:val="14"/>
              </w:rPr>
              <w:t>TÉLÉPHONE CM</w:t>
              <w:br/>
            </w:r>
            <w:r>
              <w:rPr>
                <w:b/>
                <w:i w:val="0"/>
                <w:sz w:val="18"/>
              </w:rPr>
              <w:t>77 636 62 52</w:t>
            </w:r>
          </w:p>
        </w:tc>
        <w:tc>
          <w:tcPr>
            <w:tcW w:type="dxa" w:w="3551"/>
            <w:shd w:fill="F8FAFC"/>
          </w:tcPr>
          <w:p>
            <w:r>
              <w:rPr>
                <w:b w:val="0"/>
                <w:i w:val="0"/>
                <w:color w:val="64748B"/>
                <w:sz w:val="14"/>
              </w:rPr>
              <w:t>LOCALISATION</w:t>
              <w:br/>
            </w:r>
            <w:r>
              <w:rPr>
                <w:b/>
                <w:i w:val="0"/>
                <w:sz w:val="18"/>
              </w:rPr>
              <w:t>NIAGUIS</w:t>
            </w:r>
          </w:p>
        </w:tc>
        <w:tc>
          <w:tcPr>
            <w:tcW w:type="dxa" w:w="3551"/>
            <w:shd w:fill="F8FAFC"/>
          </w:tcPr>
          <w:p>
            <w:r>
              <w:rPr>
                <w:b w:val="0"/>
                <w:i w:val="0"/>
                <w:color w:val="64748B"/>
                <w:sz w:val="14"/>
              </w:rPr>
              <w:t>GPS</w:t>
              <w:br/>
            </w:r>
            <w:r>
              <w:rPr>
                <w:b/>
                <w:i w:val="0"/>
                <w:sz w:val="18"/>
              </w:rPr>
              <w:t>—</w:t>
            </w:r>
          </w:p>
        </w:tc>
      </w:tr>
      <w:tr>
        <w:tc>
          <w:tcPr>
            <w:tcW w:type="dxa" w:w="3551"/>
            <w:shd w:fill="F8FAFC"/>
          </w:tcPr>
          <w:p>
            <w:r>
              <w:rPr>
                <w:b w:val="0"/>
                <w:i w:val="0"/>
                <w:color w:val="64748B"/>
                <w:sz w:val="14"/>
              </w:rPr>
              <w:t>ENQUÊTEUR</w:t>
              <w:br/>
            </w:r>
            <w:r>
              <w:rPr>
                <w:b/>
                <w:i w:val="0"/>
                <w:sz w:val="18"/>
              </w:rPr>
              <w:t>EQ33_sup_v2  (331)</w:t>
            </w:r>
          </w:p>
        </w:tc>
        <w:tc>
          <w:tcPr>
            <w:tcW w:type="dxa" w:w="3551"/>
            <w:shd w:fill="F8FAFC"/>
          </w:tcPr>
          <w:p>
            <w:r>
              <w:rPr>
                <w:b w:val="0"/>
                <w:i w:val="0"/>
                <w:color w:val="64748B"/>
                <w:sz w:val="14"/>
              </w:rPr>
              <w:t>SUPERVISEUR</w:t>
              <w:br/>
            </w:r>
            <w:r>
              <w:rPr>
                <w:b/>
                <w:i w:val="0"/>
                <w:sz w:val="18"/>
              </w:rPr>
              <w:t>33</w:t>
            </w:r>
          </w:p>
        </w:tc>
        <w:tc>
          <w:tcPr>
            <w:tcW w:type="dxa" w:w="3551"/>
            <w:shd w:fill="F8FAFC"/>
          </w:tcPr>
          <w:p>
            <w:r>
              <w:rPr>
                <w:b w:val="0"/>
                <w:i w:val="0"/>
                <w:color w:val="64748B"/>
                <w:sz w:val="14"/>
              </w:rPr>
              <w:t>STATUT</w:t>
              <w:br/>
            </w:r>
            <w:r>
              <w:rPr>
                <w:b/>
                <w:i w:val="0"/>
                <w:sz w:val="18"/>
              </w:rPr>
              <w:t>1  ·  1ʳᵉ visite : 2026-05-20T12:43:59</w:t>
            </w:r>
          </w:p>
        </w:tc>
      </w:tr>
    </w:tbl>
    <w:p/>
    <w:p>
      <w:r>
        <w:rPr>
          <w:b/>
          <w:i w:val="0"/>
          <w:color w:val="1F6FEB"/>
          <w:sz w:val="22"/>
        </w:rPr>
        <w:t>⚠ INCOHÉRENCES À CORRIGER (71)</w:t>
      </w:r>
    </w:p>
    <w:tbl>
      <w:tblPr>
        <w:tblStyle w:val="TableGrid"/>
        <w:tblW w:type="auto" w:w="0"/>
        <w:tblLook w:firstColumn="1" w:firstRow="1" w:lastColumn="0" w:lastRow="0" w:noHBand="0" w:noVBand="1" w:val="04A0"/>
      </w:tblPr>
      <w:tblGrid>
        <w:gridCol w:w="2663"/>
        <w:gridCol w:w="2663"/>
        <w:gridCol w:w="2663"/>
        <w:gridCol w:w="2663"/>
      </w:tblGrid>
      <w:tr>
        <w:tc>
          <w:tcPr>
            <w:tcW w:type="dxa" w:w="1134"/>
            <w:shd w:fill="1F6FEB"/>
          </w:tcPr>
          <w:p>
            <w:r>
              <w:rPr>
                <w:b/>
                <w:i w:val="0"/>
                <w:color w:val="FFFFFF"/>
                <w:sz w:val="16"/>
              </w:rPr>
              <w:t>Sévérité</w:t>
            </w:r>
          </w:p>
        </w:tc>
        <w:tc>
          <w:tcPr>
            <w:tcW w:type="dxa" w:w="1361"/>
            <w:shd w:fill="1F6FEB"/>
          </w:tcPr>
          <w:p>
            <w:r>
              <w:rPr>
                <w:b/>
                <w:i w:val="0"/>
                <w:color w:val="FFFFFF"/>
                <w:sz w:val="16"/>
              </w:rPr>
              <w:t>Section</w:t>
            </w:r>
          </w:p>
        </w:tc>
        <w:tc>
          <w:tcPr>
            <w:tcW w:type="dxa" w:w="1361"/>
            <w:shd w:fill="1F6FEB"/>
          </w:tcPr>
          <w:p>
            <w:r>
              <w:rPr>
                <w:b/>
                <w:i w:val="0"/>
                <w:color w:val="FFFFFF"/>
                <w:sz w:val="16"/>
              </w:rPr>
              <w:t>Source</w:t>
            </w:r>
          </w:p>
        </w:tc>
        <w:tc>
          <w:tcPr>
            <w:tcW w:type="dxa" w:w="5839"/>
            <w:shd w:fill="1F6FEB"/>
          </w:tcPr>
          <w:p>
            <w:r>
              <w:rPr>
                <w:b/>
                <w:i w:val="0"/>
                <w:color w:val="FFFFFF"/>
                <w:sz w:val="16"/>
              </w:rPr>
              <w:t>Message / action</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Incoherence! Khady Diatta a declaré que le secteur institutionnel de sa mère est Ménage alors que la mère elle-même declare comme secteur institutionnel Entreprise Privée au niveau de la section 4b.</w:t>
            </w:r>
          </w:p>
        </w:tc>
      </w:tr>
      <w:tr>
        <w:tc>
          <w:tcPr>
            <w:tcW w:type="dxa" w:w="1134"/>
          </w:tcPr>
          <w:p>
            <w:r>
              <w:rPr>
                <w:b/>
                <w:i w:val="0"/>
                <w:color w:val="DC2626"/>
                <w:sz w:val="16"/>
              </w:rPr>
              <w:t>Haute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incoherent! Il manque des informations non renseignées (1 question(s) de  Aissatou  Coly) , prière de renseigner toutes les questions liées à  Aissatou  Coly .</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Avertissement!!! L'âge (24 ans) de Aissatou  Coly avec son niveau d'étude (3ème année Secondaire 2 Général) semble incoherent, veuillez confirmer cette information avec le QG ou corriger l'incohérence.</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Incohérence!!! seulement les écoles privées paient les frais de scolarité (y compris les frais d'inscription).</w:t>
            </w:r>
          </w:p>
        </w:tc>
      </w:tr>
      <w:tr>
        <w:tc>
          <w:tcPr>
            <w:tcW w:type="dxa" w:w="1134"/>
          </w:tcPr>
          <w:p>
            <w:r>
              <w:rPr>
                <w:b/>
                <w:i w:val="0"/>
                <w:color w:val="DC2626"/>
                <w:sz w:val="16"/>
              </w:rPr>
              <w:t>Haute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Incoherent!!! La dernière fois que Fatoumata  Sane a  fréquenté l'école est 9999.</w:t>
            </w:r>
          </w:p>
        </w:tc>
      </w:tr>
      <w:tr>
        <w:tc>
          <w:tcPr>
            <w:tcW w:type="dxa" w:w="1134"/>
          </w:tcPr>
          <w:p>
            <w:r>
              <w:rPr>
                <w:b/>
                <w:i w:val="0"/>
                <w:color w:val="DC2626"/>
                <w:sz w:val="16"/>
              </w:rPr>
              <w:t>Haute</w:t>
            </w:r>
          </w:p>
        </w:tc>
        <w:tc>
          <w:tcPr>
            <w:tcW w:type="dxa" w:w="1361"/>
          </w:tcPr>
          <w:p>
            <w:r>
              <w:rPr>
                <w:b/>
                <w:i w:val="0"/>
                <w:sz w:val="16"/>
              </w:rPr>
              <w:t>S05</w:t>
              <w:br/>
            </w:r>
            <w:r>
              <w:rPr>
                <w:b w:val="0"/>
                <w:i w:val="0"/>
                <w:color w:val="64748B"/>
                <w:sz w:val="14"/>
              </w:rPr>
              <w:t>Revenus</w:t>
            </w:r>
          </w:p>
        </w:tc>
        <w:tc>
          <w:tcPr>
            <w:tcW w:type="dxa" w:w="1361"/>
          </w:tcPr>
          <w:p>
            <w:r>
              <w:rPr>
                <w:b w:val="0"/>
                <w:i w:val="0"/>
                <w:color w:val="64748B"/>
                <w:sz w:val="16"/>
              </w:rPr>
              <w:t>GT-CQ</w:t>
            </w:r>
          </w:p>
        </w:tc>
        <w:tc>
          <w:tcPr>
            <w:tcW w:type="dxa" w:w="5839"/>
          </w:tcPr>
          <w:p>
            <w:r>
              <w:rPr>
                <w:b w:val="0"/>
                <w:i w:val="0"/>
                <w:sz w:val="17"/>
              </w:rPr>
              <w:t>Incohérence!! Mamadou Lamine Sadio a déclaré être en retraite en senction 4A (4.21=Retraité) mais dit à la question 5.01 qu'il ne  bénéficie pas d'une pension de retraite, prière de corriger cette incohérence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L'adresse ou la localisation du ménage doit être bien renseignée, ne doit pas contenir des numéros de téléphone et elle semble courte pour être une adresse.</w:t>
            </w:r>
          </w:p>
        </w:tc>
      </w:tr>
      <w:tr>
        <w:tc>
          <w:tcPr>
            <w:tcW w:type="dxa" w:w="1134"/>
          </w:tcPr>
          <w:p>
            <w:r>
              <w:rPr>
                <w:b/>
                <w:i w:val="0"/>
                <w:color w:val="EA580C"/>
                <w:sz w:val="16"/>
              </w:rPr>
              <w:t>Moyenne</w:t>
            </w:r>
          </w:p>
        </w:tc>
        <w:tc>
          <w:tcPr>
            <w:tcW w:type="dxa" w:w="1361"/>
          </w:tcPr>
          <w:p>
            <w:r>
              <w:rPr>
                <w:b/>
                <w:i w:val="0"/>
                <w:sz w:val="16"/>
              </w:rPr>
              <w:t>S00</w:t>
              <w:br/>
            </w:r>
            <w:r>
              <w:rPr>
                <w:b w:val="0"/>
                <w:i w:val="0"/>
                <w:color w:val="64748B"/>
                <w:sz w:val="14"/>
              </w:rPr>
              <w:t>Identification</w:t>
            </w:r>
          </w:p>
        </w:tc>
        <w:tc>
          <w:tcPr>
            <w:tcW w:type="dxa" w:w="1361"/>
          </w:tcPr>
          <w:p>
            <w:r>
              <w:rPr>
                <w:b w:val="0"/>
                <w:i w:val="0"/>
                <w:color w:val="64748B"/>
                <w:sz w:val="16"/>
              </w:rPr>
              <w:t>GT-CQ</w:t>
            </w:r>
          </w:p>
        </w:tc>
        <w:tc>
          <w:tcPr>
            <w:tcW w:type="dxa" w:w="5839"/>
          </w:tcPr>
          <w:p>
            <w:r>
              <w:rPr>
                <w:b w:val="0"/>
                <w:i w:val="0"/>
                <w:sz w:val="17"/>
              </w:rPr>
              <w:t>Prière de renseigner la bonne adresse.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cartes prépayées, les transferts de crédit et les abonnements de  Mamadou Lamine Sadio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Attention ! Le montant (5000 Fcfa) dépensé ou reçu en cadeau pour les recharges internet ou de forfaits de données mobiles(hors appels vocaux), aucours des 30 derniers jours de  Mamadou Lamine Sadio est relativement élevé par rapport aux autres montants depansés observés dans cette zone.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Prière de verifier l'information donnée par Khady Diatta ou corriger au niveau de la section 1.</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GT-CQ</w:t>
            </w:r>
          </w:p>
        </w:tc>
        <w:tc>
          <w:tcPr>
            <w:tcW w:type="dxa" w:w="5839"/>
          </w:tcPr>
          <w:p>
            <w:r>
              <w:rPr>
                <w:b w:val="0"/>
                <w:i w:val="0"/>
                <w:sz w:val="17"/>
              </w:rPr>
              <w:t>La taille du ménage lors de l'enquête principale (7) de ce ménage est inférieur à la taille du denombrement (8), prière de fournir des explications concrètes ou aller revisiter le ménage.</w:t>
            </w:r>
          </w:p>
        </w:tc>
      </w:tr>
      <w:tr>
        <w:tc>
          <w:tcPr>
            <w:tcW w:type="dxa" w:w="1134"/>
          </w:tcPr>
          <w:p>
            <w:r>
              <w:rPr>
                <w:b/>
                <w:i w:val="0"/>
                <w:color w:val="EA580C"/>
                <w:sz w:val="16"/>
              </w:rPr>
              <w:t>Moyenne</w:t>
            </w:r>
          </w:p>
        </w:tc>
        <w:tc>
          <w:tcPr>
            <w:tcW w:type="dxa" w:w="1361"/>
          </w:tcPr>
          <w:p>
            <w:r>
              <w:rPr>
                <w:b/>
                <w:i w:val="0"/>
                <w:sz w:val="16"/>
              </w:rPr>
              <w:t>S01</w:t>
              <w:br/>
            </w:r>
            <w:r>
              <w:rPr>
                <w:b w:val="0"/>
                <w:i w:val="0"/>
                <w:color w:val="64748B"/>
                <w:sz w:val="14"/>
              </w:rPr>
              <w:t>Démographie</w:t>
            </w:r>
          </w:p>
        </w:tc>
        <w:tc>
          <w:tcPr>
            <w:tcW w:type="dxa" w:w="1361"/>
          </w:tcPr>
          <w:p>
            <w:r>
              <w:rPr>
                <w:b w:val="0"/>
                <w:i w:val="0"/>
                <w:color w:val="64748B"/>
                <w:sz w:val="16"/>
              </w:rPr>
              <w:t>Natif SuSo</w:t>
            </w:r>
          </w:p>
        </w:tc>
        <w:tc>
          <w:tcPr>
            <w:tcW w:type="dxa" w:w="5839"/>
          </w:tcPr>
          <w:p>
            <w:r>
              <w:rPr>
                <w:b w:val="0"/>
                <w:i w:val="0"/>
                <w:sz w:val="17"/>
              </w:rPr>
              <w:t>Attention! %rostertitle% est personne non apparentée au CM/Conjoint ou domestique mais la personne sélectionnée n'a pas été déclarée en 1.02 comme étant personne non apparentée au CM/Conjoint ou domestique. Veuillez corriger.</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Aissatou  Coly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corriger ou donner des explications au QG.</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veuillez, s'il vous plait, confirmer les frais de scolarité ( 12000 FCFA) payée de Aissatou  Coly avec le QG ou apporter les corrections nécessaires.</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filière de Aissatou  Coly est lycéens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Boubacar Sonko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La filière de Boubacar Sonko est lycée et semble exister dans les modalités, prière de prendre attache avec le QG pour plus d'explication afin de la classer bien.</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 Biaye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Fatoumata  Sane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Prière de vous adresser à Fatoumata  Sane pour avoir l'année exacte.</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Khady Diatta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S02</w:t>
              <w:br/>
            </w:r>
            <w:r>
              <w:rPr>
                <w:b w:val="0"/>
                <w:i w:val="0"/>
                <w:color w:val="64748B"/>
                <w:sz w:val="14"/>
              </w:rPr>
              <w:t>Éducation</w:t>
            </w:r>
          </w:p>
        </w:tc>
        <w:tc>
          <w:tcPr>
            <w:tcW w:type="dxa" w:w="1361"/>
          </w:tcPr>
          <w:p>
            <w:r>
              <w:rPr>
                <w:b w:val="0"/>
                <w:i w:val="0"/>
                <w:color w:val="64748B"/>
                <w:sz w:val="16"/>
              </w:rPr>
              <w:t>GT-CQ</w:t>
            </w:r>
          </w:p>
        </w:tc>
        <w:tc>
          <w:tcPr>
            <w:tcW w:type="dxa" w:w="5839"/>
          </w:tcPr>
          <w:p>
            <w:r>
              <w:rPr>
                <w:b w:val="0"/>
                <w:i w:val="0"/>
                <w:sz w:val="17"/>
              </w:rPr>
              <w:t>Peu probable! Malang Coly  n'arrive pas  à comprendre un petit texte lu dans une langue locale (s02q03).</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Boubacar Sonko (3200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Fatou Biaye (6300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Attention ! La dépense du répas pris à l'extérieur de Mamadou Lamine Sadio (6700 Fcfa) au cours de 7 derniers jours est relativement élevé.</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1 Kg en taille unique de Noix de cajou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1 Seau en Moyen de Mangue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La consommation de 7 Pièce en Petit de Citron provient de la propre production du ménage mais le ménage n'est pas agriculteur, prière de reprendre la section agriculture ou verifier cette quantité s'elle ne provient pas d'autre source.</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MAMADOU LAMINE SADIO (11000 Fcfa) de la fête de Gamou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MAMADOU LAMINE SADIO (13000 Fcfa) de la fête de Nouvel an 2026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totale du ménage de MAMADOU LAMINE SADIO (30000 Fcfa) de la fête de Funérailles/deuils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 événement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Autres fêtes réligieuses chrétiennes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Baptêmes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Communion/Confirmation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Fête des autres Religions /traditions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Magal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Mariage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Noël 2025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La somme des dépenses (0 Fcfa) pour Pâques 2026  pour ce ménage semble  faible, merci de regarder les montants pris dans les questions s09aq03 s09aq04 s09aq05 s09aq06 s09aq07 et corriger.</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LAMINE SADIO (15000 Fcfa) au cours de 7 derniers jours de Essence pour motocyclette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LAMINE SADIO (500 Fcfa) au cours de 7 derniers jours de Transport urbain en taxi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LAMINE SADIO (2000 Fcfa) au cours de 3 derniers mois de Frais de photocopies de document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LAMINE SADIO (6000 Fcfa) au cours de 3 derniers mois de Services de réparation et d'entretien (vidange, graissage, gonflage de pneu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de moyens de transport personnel (voitures, motos, bicyclette, etc.</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Attention ! La dépense du ménage de MAMADOU LAMINE SADIO (18000 Fcfa) au cours de 6 derniers mois de Lubrifiants (huile moteur; huile de frein; liquide batterie (acide); graisses; autres lubrifiants n.d.a.) est relativement élevé.</w:t>
            </w:r>
          </w:p>
        </w:tc>
      </w:tr>
      <w:tr>
        <w:tc>
          <w:tcPr>
            <w:tcW w:type="dxa" w:w="1134"/>
          </w:tcPr>
          <w:p>
            <w:r>
              <w:rPr>
                <w:b/>
                <w:i w:val="0"/>
                <w:color w:val="EA580C"/>
                <w:sz w:val="16"/>
              </w:rPr>
              <w:t>Moyenne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Prière de corriger ou de confirmer avec le QG.</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Case à ZIGUINCHOR Rural ont généralement comme principal matériau de construction le/la Banco amélioré/ semi-dur, mais celui du ménage de MAMADOU LAMINE SADIO (Ciment/Béton/Pierres de taille)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11.18 .</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Merci de ne pas corriger si vous êtes sûr de celui donné par le ménage et observé par vous.</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Attention!!! Les ménages vivants dans un(e) Case à ZIGUINCHOR Rural ont généralement comme principal matériau du toit le/la Tôles, mais celui du ménage de MAMADOU LAMINE SADIO (Paille) diffère de celui-ci.</w:t>
            </w:r>
          </w:p>
        </w:tc>
      </w:tr>
      <w:tr>
        <w:tc>
          <w:tcPr>
            <w:tcW w:type="dxa" w:w="1134"/>
          </w:tcPr>
          <w:p>
            <w:r>
              <w:rPr>
                <w:b/>
                <w:i w:val="0"/>
                <w:color w:val="EA580C"/>
                <w:sz w:val="16"/>
              </w:rPr>
              <w:t>Moyenne</w:t>
            </w:r>
          </w:p>
        </w:tc>
        <w:tc>
          <w:tcPr>
            <w:tcW w:type="dxa" w:w="1361"/>
          </w:tcPr>
          <w:p>
            <w:r>
              <w:rPr>
                <w:b/>
                <w:i w:val="0"/>
                <w:sz w:val="16"/>
              </w:rPr>
              <w:t>S11</w:t>
              <w:br/>
            </w:r>
            <w:r>
              <w:rPr>
                <w:b w:val="0"/>
                <w:i w:val="0"/>
                <w:color w:val="64748B"/>
                <w:sz w:val="14"/>
              </w:rPr>
              <w:t>Logement / cadre de vie</w:t>
            </w:r>
          </w:p>
        </w:tc>
        <w:tc>
          <w:tcPr>
            <w:tcW w:type="dxa" w:w="1361"/>
          </w:tcPr>
          <w:p>
            <w:r>
              <w:rPr>
                <w:b w:val="0"/>
                <w:i w:val="0"/>
                <w:color w:val="64748B"/>
                <w:sz w:val="16"/>
              </w:rPr>
              <w:t>GT-CQ</w:t>
            </w:r>
          </w:p>
        </w:tc>
        <w:tc>
          <w:tcPr>
            <w:tcW w:type="dxa" w:w="5839"/>
          </w:tcPr>
          <w:p>
            <w:r>
              <w:rPr>
                <w:b w:val="0"/>
                <w:i w:val="0"/>
                <w:sz w:val="17"/>
              </w:rPr>
              <w:t>Prière de vérifier pour être sûr que vous avez choisi les bonnes modalités des questions 11.01 et 11.19.</w:t>
            </w:r>
          </w:p>
        </w:tc>
      </w:tr>
      <w:tr>
        <w:tc>
          <w:tcPr>
            <w:tcW w:type="dxa" w:w="1134"/>
          </w:tcPr>
          <w:p>
            <w:r>
              <w:rPr>
                <w:b/>
                <w:i w:val="0"/>
                <w:color w:val="EA580C"/>
                <w:sz w:val="16"/>
              </w:rPr>
              <w:t>Moyenne</w:t>
            </w:r>
          </w:p>
        </w:tc>
        <w:tc>
          <w:tcPr>
            <w:tcW w:type="dxa" w:w="1361"/>
          </w:tcPr>
          <w:p>
            <w:r>
              <w:rPr>
                <w:b/>
                <w:i w:val="0"/>
                <w:sz w:val="16"/>
              </w:rPr>
              <w:t>S15</w:t>
              <w:br/>
            </w:r>
            <w:r>
              <w:rPr>
                <w:b w:val="0"/>
                <w:i w:val="0"/>
                <w:color w:val="64748B"/>
                <w:sz w:val="14"/>
              </w:rPr>
              <w:t>Filets de sécurité</w:t>
            </w:r>
          </w:p>
        </w:tc>
        <w:tc>
          <w:tcPr>
            <w:tcW w:type="dxa" w:w="1361"/>
          </w:tcPr>
          <w:p>
            <w:r>
              <w:rPr>
                <w:b w:val="0"/>
                <w:i w:val="0"/>
                <w:color w:val="64748B"/>
                <w:sz w:val="16"/>
              </w:rPr>
              <w:t>Natif SuSo</w:t>
            </w:r>
          </w:p>
        </w:tc>
        <w:tc>
          <w:tcPr>
            <w:tcW w:type="dxa" w:w="5839"/>
          </w:tcPr>
          <w:p>
            <w:r>
              <w:rPr>
                <w:b w:val="0"/>
                <w:i w:val="0"/>
                <w:sz w:val="17"/>
              </w:rPr>
              <w:t>Erreur. L'année de reception doit être dans les 12 derniers mois</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Le ménage de MAMADOU LAMINE SADIO vit à ZIGUINCHOR Rural et ne pratique pas de l'agriculture.</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Un ménage est considéré comme agriculteur si au moins un membre du ménage a cultivé des terres (y compris les cultures pérennes), lui appartenant ou non, au cours de la campagne agricole/hivernale 2025/2026.</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Merci de reprendre la section 16A en s'assurant effectivement qu'aucun membre du ménage n'est agriculteur.</w:t>
            </w:r>
          </w:p>
        </w:tc>
      </w:tr>
      <w:tr>
        <w:tc>
          <w:tcPr>
            <w:tcW w:type="dxa" w:w="1134"/>
          </w:tcPr>
          <w:p>
            <w:r>
              <w:rPr>
                <w:b/>
                <w:i w:val="0"/>
                <w:color w:val="EA580C"/>
                <w:sz w:val="16"/>
              </w:rPr>
              <w:t>Moyenne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Ne vous adressez pas seulement au répondant pour avoir la réponse de lui au lieu du ménage, dites-lui que la question concerne tous les membres du ménage.</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ménage a consommé 7 Paquet Moyen de Thé (Ataya), cette quantité semble anormale pour une consommation des 7 derniers jours.Prière de corriger ou de confirmer avec le QG.</w:t>
            </w:r>
          </w:p>
        </w:tc>
      </w:tr>
      <w:tr>
        <w:tc>
          <w:tcPr>
            <w:tcW w:type="dxa" w:w="1134"/>
          </w:tcPr>
          <w:p>
            <w:r>
              <w:rPr>
                <w:b/>
                <w:i w:val="0"/>
                <w:color w:val="CA8A04"/>
                <w:sz w:val="16"/>
              </w:rPr>
              <w:t>Faible</w:t>
            </w:r>
          </w:p>
        </w:tc>
        <w:tc>
          <w:tcPr>
            <w:tcW w:type="dxa" w:w="1361"/>
          </w:tcPr>
          <w:p>
            <w:r>
              <w:rPr>
                <w:b/>
                <w:i w:val="0"/>
                <w:sz w:val="16"/>
              </w:rPr>
              <w:t>S07</w:t>
              <w:br/>
            </w:r>
            <w:r>
              <w:rPr>
                <w:b w:val="0"/>
                <w:i w:val="0"/>
                <w:color w:val="64748B"/>
                <w:sz w:val="14"/>
              </w:rPr>
              <w:t>Consommation alimentaire</w:t>
            </w:r>
          </w:p>
        </w:tc>
        <w:tc>
          <w:tcPr>
            <w:tcW w:type="dxa" w:w="1361"/>
          </w:tcPr>
          <w:p>
            <w:r>
              <w:rPr>
                <w:b w:val="0"/>
                <w:i w:val="0"/>
                <w:color w:val="64748B"/>
                <w:sz w:val="16"/>
              </w:rPr>
              <w:t>GT-CQ</w:t>
            </w:r>
          </w:p>
        </w:tc>
        <w:tc>
          <w:tcPr>
            <w:tcW w:type="dxa" w:w="5839"/>
          </w:tcPr>
          <w:p>
            <w:r>
              <w:rPr>
                <w:b w:val="0"/>
                <w:i w:val="0"/>
                <w:sz w:val="17"/>
              </w:rPr>
              <w:t>Avertissement!! le prix unitaire (125 Fcfa) de Thé (Ataya) (unité: Paquet) de taille Moyen est très faible ou élevé.</w:t>
            </w:r>
          </w:p>
        </w:tc>
      </w:tr>
      <w:tr>
        <w:tc>
          <w:tcPr>
            <w:tcW w:type="dxa" w:w="1134"/>
          </w:tcPr>
          <w:p>
            <w:r>
              <w:rPr>
                <w:b/>
                <w:i w:val="0"/>
                <w:color w:val="CA8A04"/>
                <w:sz w:val="16"/>
              </w:rPr>
              <w:t>Faible</w:t>
            </w:r>
          </w:p>
        </w:tc>
        <w:tc>
          <w:tcPr>
            <w:tcW w:type="dxa" w:w="1361"/>
          </w:tcPr>
          <w:p>
            <w:r>
              <w:rPr>
                <w:b/>
                <w:i w:val="0"/>
                <w:sz w:val="16"/>
              </w:rPr>
              <w:t>S09</w:t>
              <w:br/>
            </w:r>
            <w:r>
              <w:rPr>
                <w:b w:val="0"/>
                <w:i w:val="0"/>
                <w:color w:val="64748B"/>
                <w:sz w:val="14"/>
              </w:rPr>
              <w:t>Dépenses non alimentaires</w:t>
            </w:r>
          </w:p>
        </w:tc>
        <w:tc>
          <w:tcPr>
            <w:tcW w:type="dxa" w:w="1361"/>
          </w:tcPr>
          <w:p>
            <w:r>
              <w:rPr>
                <w:b w:val="0"/>
                <w:i w:val="0"/>
                <w:color w:val="64748B"/>
                <w:sz w:val="16"/>
              </w:rPr>
              <w:t>GT-CQ</w:t>
            </w:r>
          </w:p>
        </w:tc>
        <w:tc>
          <w:tcPr>
            <w:tcW w:type="dxa" w:w="5839"/>
          </w:tcPr>
          <w:p>
            <w:r>
              <w:rPr>
                <w:b w:val="0"/>
                <w:i w:val="0"/>
                <w:sz w:val="17"/>
              </w:rPr>
              <w:t>Avertissement!!! Le ménage de MAMADOU LAMINE SADIO vit en milieu rural mais dit avoir dépensé 500 FCFA en Transport urbain en taxi, prière de confirmer cettte information auprès de l'enquêté ou corriger.</w:t>
            </w:r>
          </w:p>
        </w:tc>
      </w:tr>
      <w:tr>
        <w:tc>
          <w:tcPr>
            <w:tcW w:type="dxa" w:w="1134"/>
          </w:tcPr>
          <w:p>
            <w:r>
              <w:rPr>
                <w:b/>
                <w:i w:val="0"/>
                <w:color w:val="CA8A04"/>
                <w:sz w:val="16"/>
              </w:rPr>
              <w:t>Faible</w:t>
            </w:r>
          </w:p>
        </w:tc>
        <w:tc>
          <w:tcPr>
            <w:tcW w:type="dxa" w:w="1361"/>
          </w:tcPr>
          <w:p>
            <w:r>
              <w:rPr>
                <w:b/>
                <w:i w:val="0"/>
                <w:sz w:val="16"/>
              </w:rPr>
              <w:t>S16</w:t>
              <w:br/>
            </w:r>
            <w:r>
              <w:rPr>
                <w:b w:val="0"/>
                <w:i w:val="0"/>
                <w:color w:val="64748B"/>
                <w:sz w:val="14"/>
              </w:rPr>
              <w:t>Agriculture</w:t>
            </w:r>
          </w:p>
        </w:tc>
        <w:tc>
          <w:tcPr>
            <w:tcW w:type="dxa" w:w="1361"/>
          </w:tcPr>
          <w:p>
            <w:r>
              <w:rPr>
                <w:b w:val="0"/>
                <w:i w:val="0"/>
                <w:color w:val="64748B"/>
                <w:sz w:val="16"/>
              </w:rPr>
              <w:t>GT-CQ</w:t>
            </w:r>
          </w:p>
        </w:tc>
        <w:tc>
          <w:tcPr>
            <w:tcW w:type="dxa" w:w="5839"/>
          </w:tcPr>
          <w:p>
            <w:r>
              <w:rPr>
                <w:b w:val="0"/>
                <w:i w:val="0"/>
                <w:sz w:val="17"/>
              </w:rPr>
              <w:t>Avertissement!! Aucun membre dans le ménage de MAMADOU LAMINE SADIO ne pratique de l'agriculture, veuillez vous rassurer auprès du repondant l'existence d'un agriculteur au sein du menage et reprendre la section 16.</w:t>
            </w:r>
          </w:p>
        </w:tc>
      </w:tr>
      <w:tr>
        <w:tc>
          <w:tcPr>
            <w:tcW w:type="dxa" w:w="1134"/>
          </w:tcPr>
          <w:p>
            <w:r>
              <w:rPr>
                <w:b/>
                <w:i w:val="0"/>
                <w:color w:val="CA8A04"/>
                <w:sz w:val="16"/>
              </w:rPr>
              <w:t>Faible</w:t>
            </w:r>
          </w:p>
        </w:tc>
        <w:tc>
          <w:tcPr>
            <w:tcW w:type="dxa" w:w="1361"/>
          </w:tcPr>
          <w:p>
            <w:r>
              <w:rPr>
                <w:b/>
                <w:i w:val="0"/>
                <w:sz w:val="16"/>
              </w:rPr>
              <w:t>S17</w:t>
              <w:br/>
            </w:r>
            <w:r>
              <w:rPr>
                <w:b w:val="0"/>
                <w:i w:val="0"/>
                <w:color w:val="64748B"/>
                <w:sz w:val="14"/>
              </w:rPr>
              <w:t>Élevage</w:t>
            </w:r>
          </w:p>
        </w:tc>
        <w:tc>
          <w:tcPr>
            <w:tcW w:type="dxa" w:w="1361"/>
          </w:tcPr>
          <w:p>
            <w:r>
              <w:rPr>
                <w:b w:val="0"/>
                <w:i w:val="0"/>
                <w:color w:val="64748B"/>
                <w:sz w:val="16"/>
              </w:rPr>
              <w:t>GT-CQ</w:t>
            </w:r>
          </w:p>
        </w:tc>
        <w:tc>
          <w:tcPr>
            <w:tcW w:type="dxa" w:w="5839"/>
          </w:tcPr>
          <w:p>
            <w:r>
              <w:rPr>
                <w:b w:val="0"/>
                <w:i w:val="0"/>
                <w:sz w:val="17"/>
              </w:rPr>
              <w:t>Avertissement!! Au Mali c'est difficile de voir un ménage dans un milieu rural qui ne pratique pas l'élevage, prière de verifier et renseigner la section 17a ou de confirmer cette information avec le QG.</w:t>
            </w:r>
          </w:p>
        </w:tc>
      </w:tr>
    </w:tbl>
    <w:p/>
    <w:p>
      <w:r>
        <w:rPr>
          <w:b/>
          <w:i w:val="0"/>
          <w:color w:val="1F6FEB"/>
          <w:sz w:val="22"/>
        </w:rPr>
        <w:t>💬 COMMENTAIRES SUPERVISEUR / ENQUÊTEUR (5)</w:t>
      </w:r>
    </w:p>
    <w:p>
      <w:pPr>
        <w:pStyle w:val="ListBullet"/>
      </w:pPr>
      <w:r>
        <w:rPr>
          <w:b w:val="0"/>
          <w:i w:val="0"/>
          <w:color w:val="64748B"/>
          <w:sz w:val="16"/>
        </w:rPr>
        <w:t xml:space="preserve">[2026-05-24 11:30:51] </w:t>
      </w:r>
      <w:r>
        <w:rPr>
          <w:b/>
          <w:i w:val="0"/>
          <w:color w:val="1F6FEB"/>
          <w:sz w:val="16"/>
        </w:rPr>
        <w:t xml:space="preserve">EQ33_enq1_v2 </w:t>
      </w:r>
      <w:r>
        <w:rPr>
          <w:b w:val="0"/>
          <w:i w:val="0"/>
          <w:color w:val="64748B"/>
          <w:sz w:val="16"/>
        </w:rPr>
        <w:t xml:space="preserve">sur s01q33 : </w:t>
      </w:r>
      <w:r>
        <w:rPr>
          <w:b w:val="0"/>
          <w:i w:val="0"/>
          <w:sz w:val="17"/>
        </w:rPr>
        <w:t>"c’est la fille du conjointe "</w:t>
      </w:r>
    </w:p>
    <w:p>
      <w:pPr>
        <w:pStyle w:val="ListBullet"/>
      </w:pPr>
      <w:r>
        <w:rPr>
          <w:b w:val="0"/>
          <w:i w:val="0"/>
          <w:color w:val="64748B"/>
          <w:sz w:val="16"/>
        </w:rPr>
        <w:t xml:space="preserve">[2026-05-24 11:33:40] </w:t>
      </w:r>
      <w:r>
        <w:rPr>
          <w:b/>
          <w:i w:val="0"/>
          <w:color w:val="1F6FEB"/>
          <w:sz w:val="16"/>
        </w:rPr>
        <w:t xml:space="preserve">EQ33_enq1_v2 </w:t>
      </w:r>
      <w:r>
        <w:rPr>
          <w:b w:val="0"/>
          <w:i w:val="0"/>
          <w:color w:val="64748B"/>
          <w:sz w:val="16"/>
        </w:rPr>
        <w:t xml:space="preserve">sur s01q33 : </w:t>
      </w:r>
      <w:r>
        <w:rPr>
          <w:b w:val="0"/>
          <w:i w:val="0"/>
          <w:sz w:val="17"/>
        </w:rPr>
        <w:t>c’est le fils du conjointe c’est à dire (femmes du chef de menage)</w:t>
      </w:r>
    </w:p>
    <w:p>
      <w:pPr>
        <w:pStyle w:val="ListBullet"/>
      </w:pPr>
      <w:r>
        <w:rPr>
          <w:b w:val="0"/>
          <w:i w:val="0"/>
          <w:color w:val="64748B"/>
          <w:sz w:val="16"/>
        </w:rPr>
        <w:t xml:space="preserve">[2026-05-24 11:36:58] </w:t>
      </w:r>
      <w:r>
        <w:rPr>
          <w:b/>
          <w:i w:val="0"/>
          <w:color w:val="1F6FEB"/>
          <w:sz w:val="16"/>
        </w:rPr>
        <w:t xml:space="preserve">EQ33_enq1_v2 </w:t>
      </w:r>
      <w:r>
        <w:rPr>
          <w:b w:val="0"/>
          <w:i w:val="0"/>
          <w:color w:val="64748B"/>
          <w:sz w:val="16"/>
        </w:rPr>
        <w:t xml:space="preserve">sur s01q33 : </w:t>
      </w:r>
      <w:r>
        <w:rPr>
          <w:b w:val="0"/>
          <w:i w:val="0"/>
          <w:sz w:val="17"/>
        </w:rPr>
        <w:t>"la petite fille du conjointe "</w:t>
      </w:r>
    </w:p>
    <w:p>
      <w:pPr>
        <w:pStyle w:val="ListBullet"/>
      </w:pPr>
      <w:r>
        <w:rPr>
          <w:b w:val="0"/>
          <w:i w:val="0"/>
          <w:color w:val="64748B"/>
          <w:sz w:val="16"/>
        </w:rPr>
        <w:t xml:space="preserve">[2026-05-27 22:17:40] </w:t>
      </w:r>
      <w:r>
        <w:rPr>
          <w:b/>
          <w:i w:val="0"/>
          <w:color w:val="1F6FEB"/>
          <w:sz w:val="16"/>
        </w:rPr>
        <w:t xml:space="preserve">EQ33_sup_v2 </w:t>
      </w:r>
      <w:r>
        <w:rPr>
          <w:b w:val="0"/>
          <w:i w:val="0"/>
          <w:color w:val="64748B"/>
          <w:sz w:val="16"/>
        </w:rPr>
        <w:t xml:space="preserve">sur @@RejectedBySupervisor : </w:t>
      </w:r>
      <w:r>
        <w:rPr>
          <w:b w:val="0"/>
          <w:i w:val="0"/>
          <w:sz w:val="17"/>
        </w:rPr>
        <w:t>Revoir 4.46 pour fatou biaye car travaillant pour quelqu'un dautre</w:t>
      </w:r>
    </w:p>
    <w:p>
      <w:pPr>
        <w:pStyle w:val="ListBullet"/>
      </w:pPr>
      <w:r>
        <w:rPr>
          <w:b w:val="0"/>
          <w:i w:val="0"/>
          <w:color w:val="64748B"/>
          <w:sz w:val="16"/>
        </w:rPr>
        <w:t xml:space="preserve">[2026-05-31 13:33:46] </w:t>
      </w:r>
      <w:r>
        <w:rPr>
          <w:b/>
          <w:i w:val="0"/>
          <w:color w:val="1F6FEB"/>
          <w:sz w:val="16"/>
        </w:rPr>
        <w:t xml:space="preserve">EQ33_sup_v2 </w:t>
      </w:r>
      <w:r>
        <w:rPr>
          <w:b w:val="0"/>
          <w:i w:val="0"/>
          <w:color w:val="64748B"/>
          <w:sz w:val="16"/>
        </w:rPr>
        <w:t xml:space="preserve">sur @@ApprovedBySupervisor : </w:t>
      </w:r>
      <w:r>
        <w:rPr>
          <w:b w:val="0"/>
          <w:i w:val="0"/>
          <w:sz w:val="17"/>
        </w:rPr>
        <w:t>Ras</w:t>
      </w:r>
    </w:p>
    <w:sectPr w:rsidR="00FC693F" w:rsidRPr="0006063C" w:rsidSect="00034616">
      <w:pgSz w:w="12240" w:h="15840"/>
      <w:pgMar w:top="680" w:right="794" w:bottom="680" w:left="794"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