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declaré que la branche d'activité de sa mère est  alors que la mère elle-même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declaré que la catégorie socioprofessionnelle de sa mère est  alors que la mère elle-même declare comme catégorie socioprofessionnelle Aide ménagère (Domestique)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AGNÉSE MAYA DIOUF a declaré que le secteur institutionnel de sa mère est  alors que la mère elle-même declare comme secteur institutionnel Ménage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MARCHEL DIOUF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declaré que la branche d'activité de sa mère est  alors que la mère elle-même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declaré que la catégorie socioprofessionnelle de sa mère est  alors que la mère elle-même declare comme catégorie socioprofessionnelle Aide ménagère (Domestique)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LOUISE DIOUF a declaré que le secteur institutionnel de sa mère est  alors que la mère elle-même declare comme secteur institutionnel Ménage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AGNÉSE MAYA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 LOUISE DIOUF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AGNÉSE MAYA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( 15500 FCFA) de AGNÉSE MAYA DIOUF  qui fréquente 3ème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AGNÉSE MAYA DIOUF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DIEYI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MARCHEL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montant(15000 FCFA) des dépenses pour chaque visite prénatale de DIEYI  NDIAYE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DIEYI  NDIAYE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AGNÉSE MAYA DIOUF (300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MARCHEL DIOUF (400 Fcfa) au cours de 7 derniers jours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MARCHEL DIOUF (75000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MARCHEL DIOUF (5000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Commerce alimentation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parcelle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parcelle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1 parcelle, prière de renseignés toutes les questions liées à 1 parcelle.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1 parcelle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Sorgho est de 25000 FCFA qui semble élevé, prière de verifier le montant tiré de la vente (50000 FCFA) de Sorgho auprès de l'enquêté ou confirmer.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MARCHEL DIOUF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(12500) de l'article  Bonbonne de gaz est inférieur aux prix de revente (20000)  avec l'âge du bien atteignant 6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