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[ssaw_aucun_chef_menage] ERREUR : Aucun membre n'est désigné comme chef de ménage. Identifier le membre qui est chef et le marquer dans s01q02.</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MAMADOU NDIAYE (12000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NDIAYE (1000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NDIAYE (1500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NDIAYE (500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NDIAYE (100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NDIAYE (800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NDIAYE (1000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[ssaw_autre_lien_transfert_emis] Lien parent bénéficiaire transfert émis saisi en 'Autre' (s13q30_autre). Vérifier.</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MAMADOU NDIAYE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