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Unicode MS" w:hAnsi="Arial Unicode MS" w:eastAsia="Arial Unicode MS"/>
          <w:b/>
          <w:color w:val="0D1B2A"/>
          <w:sz w:val="56"/>
        </w:rPr>
        <w:t>念念 Eterna</w:t>
      </w:r>
    </w:p>
    <w:p>
      <w:pPr>
        <w:jc w:val="center"/>
      </w:pPr>
      <w:r>
        <w:rPr>
          <w:rFonts w:ascii="Arial Unicode MS" w:hAnsi="Arial Unicode MS" w:eastAsia="Arial Unicode MS"/>
          <w:b/>
          <w:color w:val="D98B67"/>
          <w:sz w:val="48"/>
        </w:rPr>
        <w:t>商业计划书</w:t>
      </w:r>
    </w:p>
    <w:p>
      <w:pPr>
        <w:jc w:val="center"/>
      </w:pPr>
      <w:r>
        <w:rPr>
          <w:rFonts w:ascii="Arial Unicode MS" w:hAnsi="Arial Unicode MS" w:eastAsia="Arial Unicode MS"/>
          <w:color w:val="5B6673"/>
          <w:sz w:val="22"/>
        </w:rPr>
        <w:t>对外正式版 | McKinsey-style</w:t>
      </w:r>
    </w:p>
    <w:p>
      <w:pPr>
        <w:jc w:val="center"/>
      </w:pPr>
      <w:r>
        <w:rPr>
          <w:rFonts w:ascii="Arial Unicode MS" w:hAnsi="Arial Unicode MS" w:eastAsia="Arial Unicode MS"/>
          <w:color w:val="5B6673"/>
          <w:sz w:val="21"/>
        </w:rPr>
        <w:t>Prepared for investors and strategic partners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08000" cy="25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erna-demo-v2-poste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/>
          <w:color w:val="1B2A41"/>
          <w:sz w:val="21"/>
        </w:rPr>
        <w:t>项目名称：念念 Eterna</w:t>
        <w:br/>
      </w:r>
      <w:r>
        <w:rPr>
          <w:rFonts w:ascii="Arial Unicode MS" w:hAnsi="Arial Unicode MS" w:eastAsia="Arial Unicode MS"/>
          <w:color w:val="1B2A41"/>
          <w:sz w:val="21"/>
        </w:rPr>
        <w:t>文档版本：v1.1</w:t>
        <w:br/>
      </w:r>
      <w:r>
        <w:rPr>
          <w:rFonts w:ascii="Arial Unicode MS" w:hAnsi="Arial Unicode MS" w:eastAsia="Arial Unicode MS"/>
          <w:color w:val="1B2A41"/>
          <w:sz w:val="21"/>
        </w:rPr>
        <w:t>日期：2026-04-09</w:t>
        <w:br/>
      </w:r>
      <w:r>
        <w:rPr>
          <w:rFonts w:ascii="Arial Unicode MS" w:hAnsi="Arial Unicode MS" w:eastAsia="Arial Unicode MS"/>
          <w:color w:val="1B2A41"/>
          <w:sz w:val="21"/>
        </w:rPr>
        <w:t>文档属性：商业计划书 / 对外沟通稿</w:t>
      </w:r>
    </w:p>
    <w:p>
      <w:pPr>
        <w:ind w:left="1134" w:right="1134"/>
        <w:jc w:val="center"/>
      </w:pPr>
      <w:r>
        <w:rPr>
          <w:rFonts w:ascii="Arial Unicode MS" w:hAnsi="Arial Unicode MS" w:eastAsia="Arial Unicode MS"/>
          <w:color w:val="5B6673"/>
          <w:sz w:val="19"/>
        </w:rPr>
        <w:t>机密提示：本文件用于潜在投资人与战略合作方沟通，不构成历史经营数据承诺。文中财务与增长数据如无特别说明，均为经营假设。</w:t>
      </w:r>
    </w:p>
    <w:p>
      <w:r>
        <w:br w:type="page"/>
      </w:r>
    </w:p>
    <w:p>
      <w:pPr>
        <w:pStyle w:val="Heading1"/>
        <w:spacing w:before="0"/>
      </w:pPr>
      <w:r>
        <w:rPr>
          <w:rFonts w:ascii="Arial Unicode MS" w:hAnsi="Arial Unicode MS" w:eastAsia="Arial Unicode MS"/>
        </w:rPr>
        <w:t>目录</w:t>
      </w:r>
    </w:p>
    <w:p>
      <w:pPr>
        <w:pStyle w:val="ListBullet"/>
        <w:ind w:left="340"/>
      </w:pPr>
      <w:r>
        <w:rPr>
          <w:rFonts w:ascii="Arial Unicode MS" w:hAnsi="Arial Unicode MS" w:eastAsia="Arial Unicode MS"/>
          <w:color w:val="1B2A41"/>
          <w:sz w:val="21"/>
        </w:rPr>
        <w:t>0. 说明</w:t>
      </w:r>
    </w:p>
    <w:p>
      <w:pPr>
        <w:pStyle w:val="ListBullet"/>
        <w:ind w:left="340"/>
      </w:pPr>
      <w:r>
        <w:rPr>
          <w:rFonts w:ascii="Arial Unicode MS" w:hAnsi="Arial Unicode MS" w:eastAsia="Arial Unicode MS"/>
          <w:color w:val="1B2A41"/>
          <w:sz w:val="21"/>
        </w:rPr>
        <w:t>1. 执行摘要</w:t>
      </w:r>
    </w:p>
    <w:p>
      <w:pPr>
        <w:pStyle w:val="ListBullet"/>
        <w:ind w:left="340"/>
      </w:pPr>
      <w:r>
        <w:rPr>
          <w:rFonts w:ascii="Arial Unicode MS" w:hAnsi="Arial Unicode MS" w:eastAsia="Arial Unicode MS"/>
          <w:color w:val="1B2A41"/>
          <w:sz w:val="21"/>
        </w:rPr>
        <w:t>2. 市场机会</w:t>
      </w:r>
    </w:p>
    <w:p>
      <w:pPr>
        <w:pStyle w:val="ListBullet"/>
        <w:ind w:left="340"/>
      </w:pPr>
      <w:r>
        <w:rPr>
          <w:rFonts w:ascii="Arial Unicode MS" w:hAnsi="Arial Unicode MS" w:eastAsia="Arial Unicode MS"/>
          <w:color w:val="1B2A41"/>
          <w:sz w:val="21"/>
        </w:rPr>
        <w:t>3. 产品与解决方案</w:t>
      </w:r>
    </w:p>
    <w:p>
      <w:pPr>
        <w:pStyle w:val="ListBullet"/>
        <w:ind w:left="340"/>
      </w:pPr>
      <w:r>
        <w:rPr>
          <w:rFonts w:ascii="Arial Unicode MS" w:hAnsi="Arial Unicode MS" w:eastAsia="Arial Unicode MS"/>
          <w:color w:val="1B2A41"/>
          <w:sz w:val="21"/>
        </w:rPr>
        <w:t>4. 商业模式</w:t>
      </w:r>
    </w:p>
    <w:p>
      <w:pPr>
        <w:pStyle w:val="ListBullet"/>
        <w:ind w:left="340"/>
      </w:pPr>
      <w:r>
        <w:rPr>
          <w:rFonts w:ascii="Arial Unicode MS" w:hAnsi="Arial Unicode MS" w:eastAsia="Arial Unicode MS"/>
          <w:color w:val="1B2A41"/>
          <w:sz w:val="21"/>
        </w:rPr>
        <w:t>5. 竞争格局与护城河</w:t>
      </w:r>
    </w:p>
    <w:p>
      <w:pPr>
        <w:pStyle w:val="ListBullet"/>
        <w:ind w:left="340"/>
      </w:pPr>
      <w:r>
        <w:rPr>
          <w:rFonts w:ascii="Arial Unicode MS" w:hAnsi="Arial Unicode MS" w:eastAsia="Arial Unicode MS"/>
          <w:color w:val="1B2A41"/>
          <w:sz w:val="21"/>
        </w:rPr>
        <w:t>6. 增长与 Go-to-Market</w:t>
      </w:r>
    </w:p>
    <w:p>
      <w:pPr>
        <w:pStyle w:val="ListBullet"/>
        <w:ind w:left="340"/>
      </w:pPr>
      <w:r>
        <w:rPr>
          <w:rFonts w:ascii="Arial Unicode MS" w:hAnsi="Arial Unicode MS" w:eastAsia="Arial Unicode MS"/>
          <w:color w:val="1B2A41"/>
          <w:sz w:val="21"/>
        </w:rPr>
        <w:t>7. 运营指标体系</w:t>
      </w:r>
    </w:p>
    <w:p>
      <w:pPr>
        <w:pStyle w:val="ListBullet"/>
        <w:ind w:left="340"/>
      </w:pPr>
      <w:r>
        <w:rPr>
          <w:rFonts w:ascii="Arial Unicode MS" w:hAnsi="Arial Unicode MS" w:eastAsia="Arial Unicode MS"/>
          <w:color w:val="1B2A41"/>
          <w:sz w:val="21"/>
        </w:rPr>
        <w:t>8. 合规、伦理与风险管理</w:t>
      </w:r>
    </w:p>
    <w:p>
      <w:pPr>
        <w:pStyle w:val="ListBullet"/>
        <w:ind w:left="340"/>
      </w:pPr>
      <w:r>
        <w:rPr>
          <w:rFonts w:ascii="Arial Unicode MS" w:hAnsi="Arial Unicode MS" w:eastAsia="Arial Unicode MS"/>
          <w:color w:val="1B2A41"/>
          <w:sz w:val="21"/>
        </w:rPr>
        <w:t>9. 路线图与里程碑</w:t>
      </w:r>
    </w:p>
    <w:p>
      <w:pPr>
        <w:pStyle w:val="ListBullet"/>
        <w:ind w:left="340"/>
      </w:pPr>
      <w:r>
        <w:rPr>
          <w:rFonts w:ascii="Arial Unicode MS" w:hAnsi="Arial Unicode MS" w:eastAsia="Arial Unicode MS"/>
          <w:color w:val="1B2A41"/>
          <w:sz w:val="21"/>
        </w:rPr>
        <w:t>10. 财务预测与单位经济模型</w:t>
      </w:r>
    </w:p>
    <w:p>
      <w:pPr>
        <w:pStyle w:val="ListBullet"/>
        <w:ind w:left="340"/>
      </w:pPr>
      <w:r>
        <w:rPr>
          <w:rFonts w:ascii="Arial Unicode MS" w:hAnsi="Arial Unicode MS" w:eastAsia="Arial Unicode MS"/>
          <w:color w:val="1B2A41"/>
          <w:sz w:val="21"/>
        </w:rPr>
        <w:t>11. 融资方案建议</w:t>
      </w:r>
    </w:p>
    <w:p>
      <w:pPr>
        <w:pStyle w:val="ListBullet"/>
        <w:ind w:left="340"/>
      </w:pPr>
      <w:r>
        <w:rPr>
          <w:rFonts w:ascii="Arial Unicode MS" w:hAnsi="Arial Unicode MS" w:eastAsia="Arial Unicode MS"/>
          <w:color w:val="1B2A41"/>
          <w:sz w:val="21"/>
        </w:rPr>
        <w:t>12. 战略建议</w:t>
      </w:r>
    </w:p>
    <w:p>
      <w:pPr>
        <w:pStyle w:val="ListBullet"/>
        <w:ind w:left="340"/>
      </w:pPr>
      <w:r>
        <w:rPr>
          <w:rFonts w:ascii="Arial Unicode MS" w:hAnsi="Arial Unicode MS" w:eastAsia="Arial Unicode MS"/>
          <w:color w:val="1B2A41"/>
          <w:sz w:val="21"/>
        </w:rPr>
        <w:t>13. 附录：当前项目成熟度判断</w:t>
      </w:r>
    </w:p>
    <w:p>
      <w:pPr>
        <w:pStyle w:val="ListBullet"/>
        <w:ind w:left="340"/>
      </w:pPr>
      <w:r>
        <w:rPr>
          <w:rFonts w:ascii="Arial Unicode MS" w:hAnsi="Arial Unicode MS" w:eastAsia="Arial Unicode MS"/>
          <w:color w:val="1B2A41"/>
          <w:sz w:val="21"/>
        </w:rPr>
        <w:t>14. 附录：申报/表单标准答案</w:t>
      </w:r>
    </w:p>
    <w:p>
      <w:r>
        <w:rPr>
          <w:rFonts w:ascii="Arial Unicode MS" w:hAnsi="Arial Unicode MS" w:eastAsia="Arial Unicode MS"/>
          <w:color w:val="5B6673"/>
          <w:sz w:val="19"/>
        </w:rPr>
        <w:t>注：本版为对外排版稿，后续如需送印或正式提交，可再做目录页码与法务页优化。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0. 说明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本计划书基于当前项目代码库与文档现状撰写，不把“未来规划”写成“既成事实”。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已实现基础：Web 产品页、账号注册登录、亲人档案、回忆管理、语音/照片/视频素材上传、文本/语音/视频模式聊天、主动联系设置与触发、套餐体系、Stripe 支付接口、生产部署说明。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当前阶段判断：产品与收费底座已具雏形，但本地数据库暂无真实用户与营收数据，因此仍处于“可试运营、未规模冷启动”的早期验证阶段。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财务测算口径：以下收入、成本、转化率均为经营假设，用于指导资源配置和融资判断，不视为历史经营数据。</w:t>
      </w:r>
    </w:p>
    <w:p>
      <w:pPr>
        <w:pStyle w:val="Heading1"/>
      </w:pPr>
      <w:r>
        <w:rPr>
          <w:rFonts w:ascii="Arial Unicode MS" w:hAnsi="Arial Unicode MS" w:eastAsia="Arial Unicode MS"/>
        </w:rPr>
        <w:t>1. 执行摘要</w:t>
      </w:r>
    </w:p>
    <w:p>
      <w:pPr>
        <w:pStyle w:val="Heading2"/>
      </w:pPr>
      <w:r>
        <w:rPr>
          <w:rFonts w:ascii="Arial Unicode MS" w:hAnsi="Arial Unicode MS" w:eastAsia="Arial Unicode MS"/>
        </w:rPr>
        <w:t>本节结论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念念 Eterna 的本质不是一个“会聊天的 AI”，而是一项以亲人数字化延续为核心的情感服务。它有机会在“纪念 + 陪伴 + 家庭数字资产”三者交叉处，形成一个高意愿、高复购、高信任门槛的垂直市场。</w:t>
      </w:r>
    </w:p>
    <w:p>
      <w:pPr>
        <w:pStyle w:val="Heading2"/>
      </w:pPr>
      <w:r>
        <w:rPr>
          <w:rFonts w:ascii="Arial Unicode MS" w:hAnsi="Arial Unicode MS" w:eastAsia="Arial Unicode MS"/>
        </w:rPr>
        <w:t>我们要解决的问题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大量用户并不缺一个通用 AI 助手，他们缺的是“一个还带着亲人口气、记忆和关心方式的回应入口”。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现有市场要么提供单点工具，如语音克隆、照片动图、聊天机器人，要么提供静态纪念服务，缺少将记忆、人格、互动和长期陪伴打通的产品。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对用户而言，真正有价值的不是一次“生成”，而是一个可长期维护、会逐渐更像 ta、并且会主动联系你的数字亲人空间。</w:t>
      </w:r>
    </w:p>
    <w:p>
      <w:pPr>
        <w:pStyle w:val="Heading2"/>
      </w:pPr>
      <w:r>
        <w:rPr>
          <w:rFonts w:ascii="Arial Unicode MS" w:hAnsi="Arial Unicode MS" w:eastAsia="Arial Unicode MS"/>
        </w:rPr>
        <w:t>我们的解决方案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念念 Eterna 通过“记忆归档 + 人格建模 + 多模态素材 + 主动联系”四层结构，打造亲人数字分身：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用名字、关系、口头禅、共同回忆建立人格底稿。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用语音、照片、视频增强声音、面容和动态神态。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让用户通过文字、语音、视频方式持续互动。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让系统在生日、节日、普通日常中主动发来问候，形成真正的长期陪伴。</w:t>
      </w:r>
    </w:p>
    <w:p>
      <w:pPr>
        <w:pStyle w:val="Heading2"/>
      </w:pPr>
      <w:r>
        <w:rPr>
          <w:rFonts w:ascii="Arial Unicode MS" w:hAnsi="Arial Unicode MS" w:eastAsia="Arial Unicode MS"/>
        </w:rPr>
        <w:t>为什么是现在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多模态生成和语音合成的可用性，已经足以支撑“可接受的第一版体验”。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用户对数字纪念、家庭档案、远程陪伴的接受度持续提升。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情感陪伴正在从“泛 AI 聊天”走向“垂直场景化服务”，信任、内容和流程设计比底层模型本身更重要。</w:t>
      </w:r>
    </w:p>
    <w:p>
      <w:pPr>
        <w:pStyle w:val="Heading2"/>
      </w:pPr>
      <w:r>
        <w:rPr>
          <w:rFonts w:ascii="Arial Unicode MS" w:hAnsi="Arial Unicode MS" w:eastAsia="Arial Unicode MS"/>
        </w:rPr>
        <w:t>商业判断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短期应聚焦 B2C 家庭订阅，验证真实付费与留存。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中期可延展为“纪念服务 + 家庭数字资产 + 合作渠道”的复合收入结构。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建议以 12 至 18 个月为一个经营周期，完成从产品验证到初步 PMF 的跨越。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若按本计划执行，项目适合发起一轮种子前/种子轮融资，用于完成合规补齐、试运营放量和首批付费用户获取。</w:t>
      </w:r>
    </w:p>
    <w:p>
      <w:pPr>
        <w:pStyle w:val="Heading1"/>
      </w:pPr>
      <w:r>
        <w:rPr>
          <w:rFonts w:ascii="Arial Unicode MS" w:hAnsi="Arial Unicode MS" w:eastAsia="Arial Unicode MS"/>
        </w:rPr>
        <w:t>2. 市场机会</w:t>
      </w:r>
    </w:p>
    <w:p>
      <w:pPr>
        <w:pStyle w:val="Heading2"/>
      </w:pPr>
      <w:r>
        <w:rPr>
          <w:rFonts w:ascii="Arial Unicode MS" w:hAnsi="Arial Unicode MS" w:eastAsia="Arial Unicode MS"/>
        </w:rPr>
        <w:t>本节结论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念念切入的不是泛娱乐市场，而是一个低频触发、高情绪密度、高支付意愿的家庭情感服务市场。这个市场不适合大水漫灌，但适合用高信任、高单价、高留存的方式逐步做深。</w:t>
      </w:r>
    </w:p>
    <w:p>
      <w:pPr>
        <w:pStyle w:val="Heading2"/>
      </w:pPr>
      <w:r>
        <w:rPr>
          <w:rFonts w:ascii="Arial Unicode MS" w:hAnsi="Arial Unicode MS" w:eastAsia="Arial Unicode MS"/>
        </w:rPr>
        <w:t>目标用户分层</w:t>
      </w:r>
    </w:p>
    <w:p>
      <w:pPr>
        <w:pStyle w:val="Heading3"/>
      </w:pPr>
      <w:r>
        <w:rPr>
          <w:rFonts w:ascii="Arial Unicode MS" w:hAnsi="Arial Unicode MS" w:eastAsia="Arial Unicode MS"/>
        </w:rPr>
        <w:t>核心用户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失去亲人的家庭成员，尤其是 25 至 55 岁、具备移动支付能力、愿意为纪念与情绪价值付费的人群。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长期异地家庭中的子女、父母或伴侣，希望用“像 ta 的回应”维持关系感。</w:t>
      </w:r>
    </w:p>
    <w:p>
      <w:pPr>
        <w:pStyle w:val="Heading3"/>
      </w:pPr>
      <w:r>
        <w:rPr>
          <w:rFonts w:ascii="Arial Unicode MS" w:hAnsi="Arial Unicode MS" w:eastAsia="Arial Unicode MS"/>
        </w:rPr>
        <w:t>次核心用户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家庭档案整理者，如家族中负责照片、视频、纪念物保存的人。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对“长辈声音留存”“家族口述史”“数字遗产”有明确意识的中高收入家庭。</w:t>
      </w:r>
    </w:p>
    <w:p>
      <w:pPr>
        <w:pStyle w:val="Heading3"/>
      </w:pPr>
      <w:r>
        <w:rPr>
          <w:rFonts w:ascii="Arial Unicode MS" w:hAnsi="Arial Unicode MS" w:eastAsia="Arial Unicode MS"/>
        </w:rPr>
        <w:t>潜在渠道用户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殡葬纪念服务机构客户。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高端养老、心理支持、家庭服务机构客户。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家族办公室、文化纪念、家庭影像服务等合作方客户。</w:t>
      </w:r>
    </w:p>
    <w:p>
      <w:pPr>
        <w:pStyle w:val="Heading2"/>
      </w:pPr>
      <w:r>
        <w:rPr>
          <w:rFonts w:ascii="Arial Unicode MS" w:hAnsi="Arial Unicode MS" w:eastAsia="Arial Unicode MS"/>
        </w:rPr>
        <w:t>市场需求判断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用户需求并非“复活亲人”，而是以下三类需求的叠加：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纪念需求：想把声音、故事、习惯、照片和影像保留下来。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陪伴需求：在脆弱、孤独、节日或特定时刻，希望获得熟悉口吻的回应。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传承需求：希望把家族故事、长辈表达方式和家庭记忆跨代保存。</w:t>
      </w:r>
    </w:p>
    <w:p>
      <w:pPr>
        <w:pStyle w:val="Heading2"/>
      </w:pPr>
      <w:r>
        <w:rPr>
          <w:rFonts w:ascii="Arial Unicode MS" w:hAnsi="Arial Unicode MS" w:eastAsia="Arial Unicode MS"/>
        </w:rPr>
        <w:t>市场规模口径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我们建议采用自下而上的管理口径，而不是依赖宏观大盘口号。</w:t>
      </w:r>
    </w:p>
    <w:p>
      <w:pPr>
        <w:pStyle w:val="Heading3"/>
      </w:pPr>
      <w:r>
        <w:rPr>
          <w:rFonts w:ascii="Arial Unicode MS" w:hAnsi="Arial Unicode MS" w:eastAsia="Arial Unicode MS"/>
        </w:rPr>
        <w:t>管理假设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潜在总盘子（TAM）：全国范围内约 3,000 万户具备“纪念/异地陪伴/家庭数字资产”需求且具备在线支付能力的家庭。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可服务市场（SAM）：在未来 3 年内，通过线上内容、私域传播和合作渠道能够实际触达的约 300 万户家庭。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初始可争取市场（SOM）：以一线、新一线和高线城市家庭为主，未来 3 年内争取 4.5 万付费家庭。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这意味着：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念念不是一个必须靠“亿级 DAU”成立的项目。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只要形成 1 万至 5 万个高质量付费家庭，就可以验证商业模式。</w:t>
      </w:r>
    </w:p>
    <w:p>
      <w:pPr>
        <w:pStyle w:val="Heading1"/>
      </w:pPr>
      <w:r>
        <w:rPr>
          <w:rFonts w:ascii="Arial Unicode MS" w:hAnsi="Arial Unicode MS" w:eastAsia="Arial Unicode MS"/>
        </w:rPr>
        <w:t>3. 产品与解决方案</w:t>
      </w:r>
    </w:p>
    <w:p>
      <w:pPr>
        <w:pStyle w:val="Heading2"/>
      </w:pPr>
      <w:r>
        <w:rPr>
          <w:rFonts w:ascii="Arial Unicode MS" w:hAnsi="Arial Unicode MS" w:eastAsia="Arial Unicode MS"/>
        </w:rPr>
        <w:t>本节结论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念念的真正产品不是单个模型能力，而是“把思念变成一条可反复回来的服务链路”。它的护城河来自流程设计、记忆累积和用户信任，不来自单点生成技术。</w:t>
      </w:r>
    </w:p>
    <w:p>
      <w:pPr>
        <w:pStyle w:val="Heading2"/>
      </w:pPr>
      <w:r>
        <w:rPr>
          <w:rFonts w:ascii="Arial Unicode MS" w:hAnsi="Arial Unicode MS" w:eastAsia="Arial Unicode MS"/>
        </w:rPr>
        <w:t>当前产品能力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基于当前代码库，产品已经具备以下核心模块：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账号体系：注册、登录、会话管理。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亲人档案：创建、查看、删除亲人档案。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回忆管理：新增、查看、删除共同回忆。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多模态素材：上传语音、照片、视频，并进行基础分析。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互动引擎：支持文字、语音、视频三种互动模式的能力编排。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主动联系：支持每日/每周节奏的主动问候，以及电话优先联系的桥接接口。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收费底座：套餐展示、Stripe Checkout、订阅管理与 webhook 同步。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部署底座：独立域名、systemd、Nginx、环境变量与生产部署说明。</w:t>
      </w:r>
    </w:p>
    <w:p>
      <w:pPr>
        <w:pStyle w:val="Heading2"/>
      </w:pPr>
      <w:r>
        <w:rPr>
          <w:rFonts w:ascii="Arial Unicode MS" w:hAnsi="Arial Unicode MS" w:eastAsia="Arial Unicode MS"/>
        </w:rPr>
        <w:t>产品价值主张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与传统工具相比，念念的价值不在“生成一次像不像”，而在“长期使用后越来越像”。</w:t>
      </w:r>
    </w:p>
    <w:p>
      <w:pPr>
        <w:pStyle w:val="Heading3"/>
      </w:pPr>
      <w:r>
        <w:rPr>
          <w:rFonts w:ascii="Arial Unicode MS" w:hAnsi="Arial Unicode MS" w:eastAsia="Arial Unicode MS"/>
        </w:rPr>
        <w:t>对用户的价值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降低遗憾：把还来不及整理的声音、照片、故事，变成可持续维护的数字空间。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提供回应：让用户在某些时刻，不再只面对静态遗物，而能获得有记忆上下文的回应。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延长关系：把纪念从一次性行为，变成长期、温和、可控制的陪伴服务。</w:t>
      </w:r>
    </w:p>
    <w:p>
      <w:pPr>
        <w:pStyle w:val="Heading3"/>
      </w:pPr>
      <w:r>
        <w:rPr>
          <w:rFonts w:ascii="Arial Unicode MS" w:hAnsi="Arial Unicode MS" w:eastAsia="Arial Unicode MS"/>
        </w:rPr>
        <w:t>对家庭的价值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让家人共同参与记忆整理，而不是只有一个人承担。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形成家族数字资产，而不是零散素材堆积。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为跨代传承提供新载体。</w:t>
      </w:r>
    </w:p>
    <w:p>
      <w:pPr>
        <w:pStyle w:val="Heading2"/>
      </w:pPr>
      <w:r>
        <w:rPr>
          <w:rFonts w:ascii="Arial Unicode MS" w:hAnsi="Arial Unicode MS" w:eastAsia="Arial Unicode MS"/>
        </w:rPr>
        <w:t>念念的产品方法论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建议对外统一表述为“思念 Harness”：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记忆 Harness：把回忆、口头禅、照片、语音整合为可调用的人格底稿。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互动 Harness：根据素材完整度自动切换文字、语音、视频模式。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生命周期 Harness：用生日、节日、天气、普通日常触发主动联系。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传承 Harness：把个体纪念进一步升级为家庭级长期资产。</w:t>
      </w:r>
    </w:p>
    <w:p>
      <w:pPr>
        <w:pStyle w:val="Heading1"/>
      </w:pPr>
      <w:r>
        <w:rPr>
          <w:rFonts w:ascii="Arial Unicode MS" w:hAnsi="Arial Unicode MS" w:eastAsia="Arial Unicode MS"/>
        </w:rPr>
        <w:t>4. 商业模式</w:t>
      </w:r>
    </w:p>
    <w:p>
      <w:pPr>
        <w:pStyle w:val="Heading2"/>
      </w:pPr>
      <w:r>
        <w:rPr>
          <w:rFonts w:ascii="Arial Unicode MS" w:hAnsi="Arial Unicode MS" w:eastAsia="Arial Unicode MS"/>
        </w:rPr>
        <w:t>本节结论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最优先、最清晰、最容易验证的收入模式是家庭年度订阅。念念不应在早期同时做太多变现方式，而应先把“愿不愿意为陪伴深度付费”这件事跑通。</w:t>
      </w:r>
    </w:p>
    <w:p>
      <w:pPr>
        <w:pStyle w:val="Heading2"/>
      </w:pPr>
      <w:r>
        <w:rPr>
          <w:rFonts w:ascii="Arial Unicode MS" w:hAnsi="Arial Unicode MS" w:eastAsia="Arial Unicode MS"/>
        </w:rPr>
        <w:t>当前套餐体系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项目现有套餐设计已经具备较强的商业逻辑：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0D1B2A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套餐</w:t>
            </w:r>
          </w:p>
        </w:tc>
        <w:tc>
          <w:tcPr>
            <w:tcW w:type="dxa" w:w="3213"/>
            <w:vAlign w:val="center"/>
            <w:shd w:fill="0D1B2A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定价</w:t>
            </w:r>
          </w:p>
        </w:tc>
        <w:tc>
          <w:tcPr>
            <w:tcW w:type="dxa" w:w="3213"/>
            <w:vAlign w:val="center"/>
            <w:shd w:fill="0D1B2A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核心能力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体验版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¥0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1 位亲人、基础文字体验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思念种子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¥99/年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文字对话、声音风格建模、基础语音陪伴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思念之树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¥299/年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多位亲人、更多记忆容量、生日提醒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思念花园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¥599/年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视频陪伴、完整纪念能力、优先体验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思念家族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¥999/年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家族传承、多档案、高容量、定制化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/>
        </w:rPr>
        <w:t>为什么这个定价成立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价格锚点不是 SaaS 工具，而是“家庭情感服务”。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用户购买的不是 API 调用次数，而是纪念深度、陪伴深度和长期保存权。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年付模式有利于降低月度价格敏感度，并将产品从“即时消费”转向“家庭账户”。</w:t>
      </w:r>
    </w:p>
    <w:p>
      <w:pPr>
        <w:pStyle w:val="Heading2"/>
      </w:pPr>
      <w:r>
        <w:rPr>
          <w:rFonts w:ascii="Arial Unicode MS" w:hAnsi="Arial Unicode MS" w:eastAsia="Arial Unicode MS"/>
        </w:rPr>
        <w:t>中期可拓展收入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在 B2C 订阅跑通后，可逐步增加两类收入：</w:t>
      </w:r>
    </w:p>
    <w:p>
      <w:pPr>
        <w:pStyle w:val="Heading3"/>
      </w:pPr>
      <w:r>
        <w:rPr>
          <w:rFonts w:ascii="Arial Unicode MS" w:hAnsi="Arial Unicode MS" w:eastAsia="Arial Unicode MS"/>
        </w:rPr>
        <w:t>增值服务收入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声音纪念册、回忆影像制作、照片修复等一次性服务。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家族档案整理、数字遗产打包、定制纪念页面。</w:t>
      </w:r>
    </w:p>
    <w:p>
      <w:pPr>
        <w:pStyle w:val="Heading3"/>
      </w:pPr>
      <w:r>
        <w:rPr>
          <w:rFonts w:ascii="Arial Unicode MS" w:hAnsi="Arial Unicode MS" w:eastAsia="Arial Unicode MS"/>
        </w:rPr>
        <w:t>渠道合作收入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与纪念服务机构联合获客或分成。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与养老、家族影像、家庭服务机构开展联合方案。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早期建议原则：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不要在 PMF 前把大量精力放在 B2B 定制开发。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所有增值服务都应服务于订阅主产品，而不是反过来消耗团队。</w:t>
      </w:r>
    </w:p>
    <w:p>
      <w:pPr>
        <w:pStyle w:val="Heading1"/>
      </w:pPr>
      <w:r>
        <w:rPr>
          <w:rFonts w:ascii="Arial Unicode MS" w:hAnsi="Arial Unicode MS" w:eastAsia="Arial Unicode MS"/>
        </w:rPr>
        <w:t>5. 竞争格局与护城河</w:t>
      </w:r>
    </w:p>
    <w:p>
      <w:pPr>
        <w:pStyle w:val="Heading2"/>
      </w:pPr>
      <w:r>
        <w:rPr>
          <w:rFonts w:ascii="Arial Unicode MS" w:hAnsi="Arial Unicode MS" w:eastAsia="Arial Unicode MS"/>
        </w:rPr>
        <w:t>本节结论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念念的竞争对手不是某一个模型供应商，而是三类替代方案：通用 AI 陪伴、单点生成工具、静态纪念服务。念念要赢，必须证明自己是“更像亲人、更可持续、更可信”的那一个。</w:t>
      </w:r>
    </w:p>
    <w:p>
      <w:pPr>
        <w:pStyle w:val="Heading2"/>
      </w:pPr>
      <w:r>
        <w:rPr>
          <w:rFonts w:ascii="Arial Unicode MS" w:hAnsi="Arial Unicode MS" w:eastAsia="Arial Unicode MS"/>
        </w:rPr>
        <w:t>主要替代方案</w:t>
      </w:r>
    </w:p>
    <w:p>
      <w:pPr>
        <w:pStyle w:val="Heading3"/>
      </w:pPr>
      <w:r>
        <w:rPr>
          <w:rFonts w:ascii="Arial Unicode MS" w:hAnsi="Arial Unicode MS" w:eastAsia="Arial Unicode MS"/>
        </w:rPr>
        <w:t>通用 AI 聊天产品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优点：成熟、便宜、响应快。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缺点：没有专属记忆、没有家庭身份、没有纪念属性、没有授权关系。</w:t>
      </w:r>
    </w:p>
    <w:p>
      <w:pPr>
        <w:pStyle w:val="Heading3"/>
      </w:pPr>
      <w:r>
        <w:rPr>
          <w:rFonts w:ascii="Arial Unicode MS" w:hAnsi="Arial Unicode MS" w:eastAsia="Arial Unicode MS"/>
        </w:rPr>
        <w:t>单点 AI 工具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包括语音克隆、照片动图、视频生成、聊天角色扮演。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优点：局部体验强。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缺点：无法形成长期服务链路，用户很难持续回来。</w:t>
      </w:r>
    </w:p>
    <w:p>
      <w:pPr>
        <w:pStyle w:val="Heading3"/>
      </w:pPr>
      <w:r>
        <w:rPr>
          <w:rFonts w:ascii="Arial Unicode MS" w:hAnsi="Arial Unicode MS" w:eastAsia="Arial Unicode MS"/>
        </w:rPr>
        <w:t>传统纪念服务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包括纪念馆、静态追思页、视频剪辑服务。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优点：仪式感强。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缺点：互动性弱、长期活性低、难以形成日常使用。</w:t>
      </w:r>
    </w:p>
    <w:p>
      <w:pPr>
        <w:pStyle w:val="Heading2"/>
      </w:pPr>
      <w:r>
        <w:rPr>
          <w:rFonts w:ascii="Arial Unicode MS" w:hAnsi="Arial Unicode MS" w:eastAsia="Arial Unicode MS"/>
        </w:rPr>
        <w:t>念念的护城河</w:t>
      </w:r>
    </w:p>
    <w:p>
      <w:pPr>
        <w:pStyle w:val="Heading3"/>
      </w:pPr>
      <w:r>
        <w:rPr>
          <w:rFonts w:ascii="Arial Unicode MS" w:hAnsi="Arial Unicode MS" w:eastAsia="Arial Unicode MS"/>
        </w:rPr>
        <w:t>第一层：流程护城河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从档案创建到素材补齐，再到互动和主动联系，形成完整闭环。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用户越使用，资料越多，数字分身越像，切换成本越高。</w:t>
      </w:r>
    </w:p>
    <w:p>
      <w:pPr>
        <w:pStyle w:val="Heading3"/>
      </w:pPr>
      <w:r>
        <w:rPr>
          <w:rFonts w:ascii="Arial Unicode MS" w:hAnsi="Arial Unicode MS" w:eastAsia="Arial Unicode MS"/>
        </w:rPr>
        <w:t>第二层：数据护城河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回忆、语音、照片、视频、聊天历史会形成专属人格底稿。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这种数据不是公开网页抓取可替代的，而是私密、家庭级、独特的。</w:t>
      </w:r>
    </w:p>
    <w:p>
      <w:pPr>
        <w:pStyle w:val="Heading3"/>
      </w:pPr>
      <w:r>
        <w:rPr>
          <w:rFonts w:ascii="Arial Unicode MS" w:hAnsi="Arial Unicode MS" w:eastAsia="Arial Unicode MS"/>
        </w:rPr>
        <w:t>第三层：信任护城河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这一赛道的核心不是炫技，而是“是否被允许进入家庭情绪空间”。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只要念念建立起“克制、温和、可信”的品牌认知，就比通用娱乐型产品更具长期优势。</w:t>
      </w:r>
    </w:p>
    <w:p>
      <w:pPr>
        <w:pStyle w:val="Heading3"/>
      </w:pPr>
      <w:r>
        <w:rPr>
          <w:rFonts w:ascii="Arial Unicode MS" w:hAnsi="Arial Unicode MS" w:eastAsia="Arial Unicode MS"/>
        </w:rPr>
        <w:t>第四层：经营护城河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年付订阅 + 高留存 + 高信任口碑传播，天然适合低频、高质量增长。</w:t>
      </w:r>
    </w:p>
    <w:p>
      <w:pPr>
        <w:pStyle w:val="Heading1"/>
      </w:pPr>
      <w:r>
        <w:rPr>
          <w:rFonts w:ascii="Arial Unicode MS" w:hAnsi="Arial Unicode MS" w:eastAsia="Arial Unicode MS"/>
        </w:rPr>
        <w:t>6. 增长与 Go-to-Market</w:t>
      </w:r>
    </w:p>
    <w:p>
      <w:pPr>
        <w:pStyle w:val="Heading2"/>
      </w:pPr>
      <w:r>
        <w:rPr>
          <w:rFonts w:ascii="Arial Unicode MS" w:hAnsi="Arial Unicode MS" w:eastAsia="Arial Unicode MS"/>
        </w:rPr>
        <w:t>本节结论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念念不能走“粗放投流 + 广撒网获客”的路径。正确打法是用内容教育、真实故事和高意愿场景，拿到第一批高质量付费家庭，再靠口碑和私域传播放大。</w:t>
      </w:r>
    </w:p>
    <w:p>
      <w:pPr>
        <w:pStyle w:val="Heading2"/>
      </w:pPr>
      <w:r>
        <w:rPr>
          <w:rFonts w:ascii="Arial Unicode MS" w:hAnsi="Arial Unicode MS" w:eastAsia="Arial Unicode MS"/>
        </w:rPr>
        <w:t>初期增长策略</w:t>
      </w:r>
    </w:p>
    <w:p>
      <w:pPr>
        <w:pStyle w:val="Heading3"/>
      </w:pPr>
      <w:r>
        <w:rPr>
          <w:rFonts w:ascii="Arial Unicode MS" w:hAnsi="Arial Unicode MS" w:eastAsia="Arial Unicode MS"/>
        </w:rPr>
        <w:t>第一阶段：验证需求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通过品牌短片、产品故事页、真实用户访谈、家庭纪念案例，验证用户是否愿意创建第一位亲人档案。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目标不是大规模注册，而是高质量访谈、高完成度 onboarding 和第一批愿意补素材的用户。</w:t>
      </w:r>
    </w:p>
    <w:p>
      <w:pPr>
        <w:pStyle w:val="Heading3"/>
      </w:pPr>
      <w:r>
        <w:rPr>
          <w:rFonts w:ascii="Arial Unicode MS" w:hAnsi="Arial Unicode MS" w:eastAsia="Arial Unicode MS"/>
        </w:rPr>
        <w:t>第二阶段：验证付费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重点看三个动作：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是否愿意上传至少 2 段语音。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是否愿意补充至少 6 条共同回忆。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是否愿意为语音/视频/主动联系升级付费。</w:t>
      </w:r>
    </w:p>
    <w:p>
      <w:pPr>
        <w:pStyle w:val="Heading3"/>
      </w:pPr>
      <w:r>
        <w:rPr>
          <w:rFonts w:ascii="Arial Unicode MS" w:hAnsi="Arial Unicode MS" w:eastAsia="Arial Unicode MS"/>
        </w:rPr>
        <w:t>第三阶段：验证留存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重点看用户在第一次创建后 30 天内是否继续回来。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尤其看主动联系能否显著提升回访与续费。</w:t>
      </w:r>
    </w:p>
    <w:p>
      <w:pPr>
        <w:pStyle w:val="Heading2"/>
      </w:pPr>
      <w:r>
        <w:rPr>
          <w:rFonts w:ascii="Arial Unicode MS" w:hAnsi="Arial Unicode MS" w:eastAsia="Arial Unicode MS"/>
        </w:rPr>
        <w:t>推荐渠道组合</w:t>
      </w:r>
    </w:p>
    <w:p>
      <w:pPr>
        <w:pStyle w:val="Heading3"/>
      </w:pPr>
      <w:r>
        <w:rPr>
          <w:rFonts w:ascii="Arial Unicode MS" w:hAnsi="Arial Unicode MS" w:eastAsia="Arial Unicode MS"/>
        </w:rPr>
        <w:t>内容渠道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小红书、视频号、公众号、短视频平台。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内容主题应围绕纪念、家庭关系、声音留存、跨代传承，而不是技术炫耀。</w:t>
      </w:r>
    </w:p>
    <w:p>
      <w:pPr>
        <w:pStyle w:val="Heading3"/>
      </w:pPr>
      <w:r>
        <w:rPr>
          <w:rFonts w:ascii="Arial Unicode MS" w:hAnsi="Arial Unicode MS" w:eastAsia="Arial Unicode MS"/>
        </w:rPr>
        <w:t>私域与口碑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微信社群、家庭群转发、老用户推荐。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该品类天然适合“一个家庭成员试用，带动其他家庭成员加入”。</w:t>
      </w:r>
    </w:p>
    <w:p>
      <w:pPr>
        <w:pStyle w:val="Heading3"/>
      </w:pPr>
      <w:r>
        <w:rPr>
          <w:rFonts w:ascii="Arial Unicode MS" w:hAnsi="Arial Unicode MS" w:eastAsia="Arial Unicode MS"/>
        </w:rPr>
        <w:t>合作渠道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纪念服务机构。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家庭影像服务、家族口述史服务。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高信任社群、家庭服务顾问、心理支持相关合作方。</w:t>
      </w:r>
    </w:p>
    <w:p>
      <w:pPr>
        <w:pStyle w:val="Heading2"/>
      </w:pPr>
      <w:r>
        <w:rPr>
          <w:rFonts w:ascii="Arial Unicode MS" w:hAnsi="Arial Unicode MS" w:eastAsia="Arial Unicode MS"/>
        </w:rPr>
        <w:t>关键转化漏斗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建议把经营重点盯在以下漏斗：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  <w:sz w:val="20"/>
        </w:rPr>
        <w:t>访问用户 -&gt; 创建第一位亲人档案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  <w:sz w:val="20"/>
        </w:rPr>
        <w:t>建档用户 -&gt; 补齐至少 3 条回忆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  <w:sz w:val="20"/>
        </w:rPr>
        <w:t>建档用户 -&gt; 上传至少 1 段语音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  <w:sz w:val="20"/>
        </w:rPr>
        <w:t>素材用户 -&gt; 发起第一次真实聊天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  <w:sz w:val="20"/>
        </w:rPr>
        <w:t>互动用户 -&gt; 开通付费套餐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  <w:sz w:val="20"/>
        </w:rPr>
        <w:t>付费用户 -&gt; 开启主动联系</w:t>
      </w:r>
    </w:p>
    <w:p>
      <w:pPr>
        <w:pStyle w:val="ListNumber"/>
        <w:spacing w:after="40"/>
      </w:pPr>
      <w:r>
        <w:rPr>
          <w:rFonts w:ascii="Arial Unicode MS" w:hAnsi="Arial Unicode MS" w:eastAsia="Arial Unicode MS"/>
          <w:sz w:val="20"/>
        </w:rPr>
        <w:t>开启主动联系用户 -&gt; 续费</w:t>
      </w:r>
    </w:p>
    <w:p>
      <w:pPr>
        <w:pStyle w:val="Heading1"/>
      </w:pPr>
      <w:r>
        <w:rPr>
          <w:rFonts w:ascii="Arial Unicode MS" w:hAnsi="Arial Unicode MS" w:eastAsia="Arial Unicode MS"/>
        </w:rPr>
        <w:t>7. 运营指标体系</w:t>
      </w:r>
    </w:p>
    <w:p>
      <w:pPr>
        <w:pStyle w:val="Heading2"/>
      </w:pPr>
      <w:r>
        <w:rPr>
          <w:rFonts w:ascii="Arial Unicode MS" w:hAnsi="Arial Unicode MS" w:eastAsia="Arial Unicode MS"/>
        </w:rPr>
        <w:t>本节结论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念念的北极星指标不应是 DAU，而应是“每个付费家庭对数字亲人的完整度和回访频率”。这比单纯活跃更能反映商业质量。</w:t>
      </w:r>
    </w:p>
    <w:p>
      <w:pPr>
        <w:pStyle w:val="Heading2"/>
      </w:pPr>
      <w:r>
        <w:rPr>
          <w:rFonts w:ascii="Arial Unicode MS" w:hAnsi="Arial Unicode MS" w:eastAsia="Arial Unicode MS"/>
        </w:rPr>
        <w:t>建议的北极星指标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付费家庭数。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每位付费用户平均维护的亲人档案数。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每位亲人档案的素材完整度。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30 天留存率。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续费率。</w:t>
      </w:r>
    </w:p>
    <w:p>
      <w:pPr>
        <w:pStyle w:val="Heading2"/>
      </w:pPr>
      <w:r>
        <w:rPr>
          <w:rFonts w:ascii="Arial Unicode MS" w:hAnsi="Arial Unicode MS" w:eastAsia="Arial Unicode MS"/>
        </w:rPr>
        <w:t>建议重点跟踪指标</w:t>
      </w:r>
    </w:p>
    <w:p>
      <w:pPr>
        <w:pStyle w:val="Heading3"/>
      </w:pPr>
      <w:r>
        <w:rPr>
          <w:rFonts w:ascii="Arial Unicode MS" w:hAnsi="Arial Unicode MS" w:eastAsia="Arial Unicode MS"/>
        </w:rPr>
        <w:t>获客指标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内容到注册转化率。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注册到建档转化率。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CAC。</w:t>
      </w:r>
    </w:p>
    <w:p>
      <w:pPr>
        <w:pStyle w:val="Heading3"/>
      </w:pPr>
      <w:r>
        <w:rPr>
          <w:rFonts w:ascii="Arial Unicode MS" w:hAnsi="Arial Unicode MS" w:eastAsia="Arial Unicode MS"/>
        </w:rPr>
        <w:t>产品指标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首位亲人建档完成率。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平均回忆条数。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语音上传率。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照片上传率。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主动联系开启率。</w:t>
      </w:r>
    </w:p>
    <w:p>
      <w:pPr>
        <w:pStyle w:val="Heading3"/>
      </w:pPr>
      <w:r>
        <w:rPr>
          <w:rFonts w:ascii="Arial Unicode MS" w:hAnsi="Arial Unicode MS" w:eastAsia="Arial Unicode MS"/>
        </w:rPr>
        <w:t>商业指标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试用转付费率。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各套餐占比。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年度 ARPU。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续费率。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CAC 回收周期。</w:t>
      </w:r>
    </w:p>
    <w:p>
      <w:pPr>
        <w:pStyle w:val="Heading3"/>
      </w:pPr>
      <w:r>
        <w:rPr>
          <w:rFonts w:ascii="Arial Unicode MS" w:hAnsi="Arial Unicode MS" w:eastAsia="Arial Unicode MS"/>
        </w:rPr>
        <w:t>风险指标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删除/冻结档案比例。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用户投诉率。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敏感内容命中率。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退款率。</w:t>
      </w:r>
    </w:p>
    <w:p>
      <w:pPr>
        <w:pStyle w:val="Heading1"/>
      </w:pPr>
      <w:r>
        <w:rPr>
          <w:rFonts w:ascii="Arial Unicode MS" w:hAnsi="Arial Unicode MS" w:eastAsia="Arial Unicode MS"/>
        </w:rPr>
        <w:t>8. 合规、伦理与风险管理</w:t>
      </w:r>
    </w:p>
    <w:p>
      <w:pPr>
        <w:pStyle w:val="Heading2"/>
      </w:pPr>
      <w:r>
        <w:rPr>
          <w:rFonts w:ascii="Arial Unicode MS" w:hAnsi="Arial Unicode MS" w:eastAsia="Arial Unicode MS"/>
        </w:rPr>
        <w:t>本节结论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这个赛道最大的门槛不是技术，而是边界。如果念念不能把授权、隐私、心理保护和内容风控做好，增长越快，风险越大。</w:t>
      </w:r>
    </w:p>
    <w:p>
      <w:pPr>
        <w:pStyle w:val="Heading2"/>
      </w:pPr>
      <w:r>
        <w:rPr>
          <w:rFonts w:ascii="Arial Unicode MS" w:hAnsi="Arial Unicode MS" w:eastAsia="Arial Unicode MS"/>
        </w:rPr>
        <w:t>当前已具备的控制基础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用户账号与档案权限隔离。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素材与聊天记录按用户维度存储。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用户可删除亲人档案与素材。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订阅能力与权限绑定。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主动外呼采用 webhook token 校验。</w:t>
      </w:r>
    </w:p>
    <w:p>
      <w:pPr>
        <w:pStyle w:val="Heading2"/>
      </w:pPr>
      <w:r>
        <w:rPr>
          <w:rFonts w:ascii="Arial Unicode MS" w:hAnsi="Arial Unicode MS" w:eastAsia="Arial Unicode MS"/>
        </w:rPr>
        <w:t>仍需尽快补齐的关键能力</w:t>
      </w:r>
    </w:p>
    <w:p>
      <w:pPr>
        <w:pStyle w:val="Heading3"/>
      </w:pPr>
      <w:r>
        <w:rPr>
          <w:rFonts w:ascii="Arial Unicode MS" w:hAnsi="Arial Unicode MS" w:eastAsia="Arial Unicode MS"/>
        </w:rPr>
        <w:t>授权与关系证明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需要建立亲属关系或数字遗产授权机制。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对已故亲人、未成年人、争议关系主体，应有更严格的准入规则。</w:t>
      </w:r>
    </w:p>
    <w:p>
      <w:pPr>
        <w:pStyle w:val="Heading3"/>
      </w:pPr>
      <w:r>
        <w:rPr>
          <w:rFonts w:ascii="Arial Unicode MS" w:hAnsi="Arial Unicode MS" w:eastAsia="Arial Unicode MS"/>
        </w:rPr>
        <w:t>审计与留痕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需记录授权来源、素材来源、同意时间、撤回机制。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对高风险操作保留审计日志。</w:t>
      </w:r>
    </w:p>
    <w:p>
      <w:pPr>
        <w:pStyle w:val="Heading3"/>
      </w:pPr>
      <w:r>
        <w:rPr>
          <w:rFonts w:ascii="Arial Unicode MS" w:hAnsi="Arial Unicode MS" w:eastAsia="Arial Unicode MS"/>
        </w:rPr>
        <w:t>内容与心理保护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对自伤、偏执、强依赖、身份混淆等高敏感对话设置规则与提醒。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对长时间高频使用设置节制机制。</w:t>
      </w:r>
    </w:p>
    <w:p>
      <w:pPr>
        <w:pStyle w:val="Heading3"/>
      </w:pPr>
      <w:r>
        <w:rPr>
          <w:rFonts w:ascii="Arial Unicode MS" w:hAnsi="Arial Unicode MS" w:eastAsia="Arial Unicode MS"/>
        </w:rPr>
        <w:t>品牌与表达边界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对外始终强调“陪伴与纪念”，避免“复活”“替代”“起死回生”等表达。</w:t>
      </w:r>
    </w:p>
    <w:p>
      <w:pPr>
        <w:pStyle w:val="Heading2"/>
      </w:pPr>
      <w:r>
        <w:rPr>
          <w:rFonts w:ascii="Arial Unicode MS" w:hAnsi="Arial Unicode MS" w:eastAsia="Arial Unicode MS"/>
        </w:rPr>
        <w:t>风险总表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0D1B2A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213"/>
            <w:vAlign w:val="center"/>
            <w:shd w:fill="0D1B2A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3213"/>
            <w:vAlign w:val="center"/>
            <w:shd w:fill="0D1B2A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应对策略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授权不充分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法律与舆情风险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亲属关系核验、同意留痕、争议处理流程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数据泄露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品牌和合规重大风险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加密、分级权限、审计日志、删除机制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心理依赖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用户伤害与负面舆情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节制提醒、敏感对话规则、心理转介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深伪质疑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社会接受度下降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明确标识 AI 陪伴、用途限制、合规声明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成本失控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毛利受损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套餐分层、能力限额、逐步优化模型成本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</w:rPr>
        <w:t>9. 路线图与里程碑</w:t>
      </w:r>
    </w:p>
    <w:p>
      <w:pPr>
        <w:pStyle w:val="Heading2"/>
      </w:pPr>
      <w:r>
        <w:rPr>
          <w:rFonts w:ascii="Arial Unicode MS" w:hAnsi="Arial Unicode MS" w:eastAsia="Arial Unicode MS"/>
        </w:rPr>
        <w:t>本节结论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未来 12 至 18 个月最重要的不是扩很多功能，而是把“建档 - 补素材 - 互动 - 主动联系 - 付费续费”这条主链跑通。</w:t>
      </w:r>
    </w:p>
    <w:p>
      <w:pPr>
        <w:pStyle w:val="Heading2"/>
      </w:pPr>
      <w:r>
        <w:rPr>
          <w:rFonts w:ascii="Arial Unicode MS" w:hAnsi="Arial Unicode MS" w:eastAsia="Arial Unicode MS"/>
        </w:rPr>
        <w:t>0 至 3 个月：试运营准备期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核心目标：完成可公开试运营的最小闭环。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打通支付真实环境与订阅回写。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补齐授权说明、隐私协议、删除与冻结机制。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完成首批 30 至 50 个种子家庭访谈与内测。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建立运营看板和数据埋点。</w:t>
      </w:r>
    </w:p>
    <w:p>
      <w:pPr>
        <w:pStyle w:val="Heading2"/>
      </w:pPr>
      <w:r>
        <w:rPr>
          <w:rFonts w:ascii="Arial Unicode MS" w:hAnsi="Arial Unicode MS" w:eastAsia="Arial Unicode MS"/>
        </w:rPr>
        <w:t>3 至 9 个月：PMF 验证期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核心目标：验证用户愿不愿意长期回来，愿不愿意付费升级。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累积 1,000 至 3,000 个注册家庭。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获得 300 至 800 个付费家庭。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跑通主动联系对留存的提升作用。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验证哪一类渠道最适合低成本获客。</w:t>
      </w:r>
    </w:p>
    <w:p>
      <w:pPr>
        <w:pStyle w:val="Heading2"/>
      </w:pPr>
      <w:r>
        <w:rPr>
          <w:rFonts w:ascii="Arial Unicode MS" w:hAnsi="Arial Unicode MS" w:eastAsia="Arial Unicode MS"/>
        </w:rPr>
        <w:t>9 至 18 个月：规模复制期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核心目标：把产品从单个数字亲人，升级为家庭级长期服务。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引入家族传承与多人协作能力。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拓展到小程序或原生 App。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建立合作渠道销售模型。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推出高价值增值服务。</w:t>
      </w:r>
    </w:p>
    <w:p>
      <w:pPr>
        <w:pStyle w:val="Heading1"/>
      </w:pPr>
      <w:r>
        <w:rPr>
          <w:rFonts w:ascii="Arial Unicode MS" w:hAnsi="Arial Unicode MS" w:eastAsia="Arial Unicode MS"/>
        </w:rPr>
        <w:t>10. 财务预测与单位经济模型</w:t>
      </w:r>
    </w:p>
    <w:p>
      <w:pPr>
        <w:pStyle w:val="Heading2"/>
      </w:pPr>
      <w:r>
        <w:rPr>
          <w:rFonts w:ascii="Arial Unicode MS" w:hAnsi="Arial Unicode MS" w:eastAsia="Arial Unicode MS"/>
        </w:rPr>
        <w:t>本节结论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只要念念能建立“高完成度 onboarding + 可解释付费升级 + 主动联系提升留存”这三件事，即使不追求极端规模，也可以形成健康的订阅型业务。</w:t>
      </w:r>
    </w:p>
    <w:p>
      <w:pPr>
        <w:pStyle w:val="Heading2"/>
      </w:pPr>
      <w:r>
        <w:rPr>
          <w:rFonts w:ascii="Arial Unicode MS" w:hAnsi="Arial Unicode MS" w:eastAsia="Arial Unicode MS"/>
        </w:rPr>
        <w:t>三年经营假设</w:t>
      </w:r>
    </w:p>
    <w:p>
      <w:pPr>
        <w:pStyle w:val="Heading3"/>
      </w:pPr>
      <w:r>
        <w:rPr>
          <w:rFonts w:ascii="Arial Unicode MS" w:hAnsi="Arial Unicode MS" w:eastAsia="Arial Unicode MS"/>
        </w:rPr>
        <w:t>关键假设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收费以年付订阅为主。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付费用户套餐结构逐步向中高档迁移。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推理与存储成本随模型优化和供应链整合逐步下降。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增值服务收入从第二年开始明显贡献。</w:t>
      </w:r>
    </w:p>
    <w:p>
      <w:pPr>
        <w:pStyle w:val="Heading3"/>
      </w:pPr>
      <w:r>
        <w:rPr>
          <w:rFonts w:ascii="Arial Unicode MS" w:hAnsi="Arial Unicode MS" w:eastAsia="Arial Unicode MS"/>
        </w:rPr>
        <w:t>收入预测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vAlign w:val="center"/>
            <w:shd w:fill="0D1B2A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410"/>
            <w:vAlign w:val="center"/>
            <w:shd w:fill="0D1B2A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Y1</w:t>
            </w:r>
          </w:p>
        </w:tc>
        <w:tc>
          <w:tcPr>
            <w:tcW w:type="dxa" w:w="2410"/>
            <w:vAlign w:val="center"/>
            <w:shd w:fill="0D1B2A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Y2</w:t>
            </w:r>
          </w:p>
        </w:tc>
        <w:tc>
          <w:tcPr>
            <w:tcW w:type="dxa" w:w="2410"/>
            <w:vAlign w:val="center"/>
            <w:shd w:fill="0D1B2A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Y3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注册家庭数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20,000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120,000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500,000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付费家庭数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2,500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12,000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45,000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付费率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12.5%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10.0%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9.0%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混合 ARPU（元/年）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329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379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429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B2C 订阅收入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82.3 万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454.8 万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1,930.5 万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增值服务收入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18.0 万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80.0 万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300.0 万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总收入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100.3 万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534.8 万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2,230.5 万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/>
        </w:rPr>
        <w:t>毛利模型判断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建议用以下内部目标来管理：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Y1 综合毛利率目标：60% 以上。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Y2 综合毛利率目标：68% 以上。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Y3 综合毛利率目标：72% 以上。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逻辑在于：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文本和低频语音场景具备较高毛利。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视频陪伴会拉低单位毛利，但可以通过更高定价和更高限制来平衡。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随着自研编排增强、供应商优化和分层限额上线，毛利有持续改善空间。</w:t>
      </w:r>
    </w:p>
    <w:p>
      <w:pPr>
        <w:pStyle w:val="Heading2"/>
      </w:pPr>
      <w:r>
        <w:rPr>
          <w:rFonts w:ascii="Arial Unicode MS" w:hAnsi="Arial Unicode MS" w:eastAsia="Arial Unicode MS"/>
        </w:rPr>
        <w:t>单位经济模型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0D1B2A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vAlign w:val="center"/>
            <w:shd w:fill="0D1B2A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管理假设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试用到付费周期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7 至 30 天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CAC 回收周期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9 至 12 个月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付费用户首年续费率目标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55% 至 65%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主动联系开启用户留存提升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较未开启用户高 15% 至 25%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高素材完整度用户 ARPU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较普通用户高 1.5 至 2.0 倍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</w:rPr>
        <w:t>11. 融资方案建议</w:t>
      </w:r>
    </w:p>
    <w:p>
      <w:pPr>
        <w:pStyle w:val="Heading2"/>
      </w:pPr>
      <w:r>
        <w:rPr>
          <w:rFonts w:ascii="Arial Unicode MS" w:hAnsi="Arial Unicode MS" w:eastAsia="Arial Unicode MS"/>
        </w:rPr>
        <w:t>本节结论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如果以“18 个月内完成 PMF 与 1,000+ 付费家庭验证”为目标，念念适合发起一轮 800 万至 1,200 万元人民币的种子前/种子轮融资。</w:t>
      </w:r>
    </w:p>
    <w:p>
      <w:pPr>
        <w:pStyle w:val="Heading2"/>
      </w:pPr>
      <w:r>
        <w:rPr>
          <w:rFonts w:ascii="Arial Unicode MS" w:hAnsi="Arial Unicode MS" w:eastAsia="Arial Unicode MS"/>
        </w:rPr>
        <w:t>资金用途建议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0D1B2A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213"/>
            <w:vAlign w:val="center"/>
            <w:shd w:fill="0D1B2A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3213"/>
            <w:vAlign w:val="center"/>
            <w:shd w:fill="0D1B2A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产品与 AI 工程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35%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多模态编排、主动联系、系统稳定性、成本优化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增长与内容运营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25%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内容投放、私域、用户教育、品牌素材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合规与安全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20%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授权机制、日志审计、隐私安全、内容风控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用户成功与服务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10%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高情绪品类的客服、用户陪伴和转化支持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管理与预备金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10%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sz w:val="19"/>
              </w:rPr>
              <w:t>基础运营、法务、财务和不可预见支出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/>
        </w:rPr>
        <w:t>融资后的关键验收目标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完成合规基础闭环。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建立稳定试运营产品。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获得第一批真实付费用户。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初步验证续费与主动联系的留存价值。</w:t>
      </w:r>
    </w:p>
    <w:p>
      <w:pPr>
        <w:pStyle w:val="Heading1"/>
      </w:pPr>
      <w:r>
        <w:rPr>
          <w:rFonts w:ascii="Arial Unicode MS" w:hAnsi="Arial Unicode MS" w:eastAsia="Arial Unicode MS"/>
        </w:rPr>
        <w:t>12. 战略建议</w:t>
      </w:r>
    </w:p>
    <w:p>
      <w:pPr>
        <w:pStyle w:val="Heading2"/>
      </w:pPr>
      <w:r>
        <w:rPr>
          <w:rFonts w:ascii="Arial Unicode MS" w:hAnsi="Arial Unicode MS" w:eastAsia="Arial Unicode MS"/>
        </w:rPr>
        <w:t>本节结论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念念最重要的战略选择，不是“做多少功能”，而是“先服务哪一类家庭、用什么方式赢得信任、用什么节奏变现”。</w:t>
      </w:r>
    </w:p>
    <w:p>
      <w:pPr>
        <w:pStyle w:val="Heading2"/>
      </w:pPr>
      <w:r>
        <w:rPr>
          <w:rFonts w:ascii="Arial Unicode MS" w:hAnsi="Arial Unicode MS" w:eastAsia="Arial Unicode MS"/>
        </w:rPr>
        <w:t>建议一：先做高意愿家庭，不做泛陪伴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不要把自己定义成“更温柔的 AI 聊天”。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应明确聚焦“亲人纪念与数字延续”。</w:t>
      </w:r>
    </w:p>
    <w:p>
      <w:pPr>
        <w:pStyle w:val="Heading2"/>
      </w:pPr>
      <w:r>
        <w:rPr>
          <w:rFonts w:ascii="Arial Unicode MS" w:hAnsi="Arial Unicode MS" w:eastAsia="Arial Unicode MS"/>
        </w:rPr>
        <w:t>建议二：先做家庭账户，不做个人娱乐产品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家庭级使用场景更稳定，年付更自然，口碑传播更强。</w:t>
      </w:r>
    </w:p>
    <w:p>
      <w:pPr>
        <w:pStyle w:val="Heading2"/>
      </w:pPr>
      <w:r>
        <w:rPr>
          <w:rFonts w:ascii="Arial Unicode MS" w:hAnsi="Arial Unicode MS" w:eastAsia="Arial Unicode MS"/>
        </w:rPr>
        <w:t>建议三：先做可信流程，不抢技术噱头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在这个赛道里，技术上限决定体验天花板，但流程与边界决定生死。</w:t>
      </w:r>
    </w:p>
    <w:p>
      <w:pPr>
        <w:pStyle w:val="Heading2"/>
      </w:pPr>
      <w:r>
        <w:rPr>
          <w:rFonts w:ascii="Arial Unicode MS" w:hAnsi="Arial Unicode MS" w:eastAsia="Arial Unicode MS"/>
        </w:rPr>
        <w:t>建议四：主动联系是核心差异化，不是边角功能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如果念念始终只是“等用户来找 ta”，那它更像纪念工具。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如果念念能在正确边界内主动来问候，它才真正成为陪伴服务。</w:t>
      </w:r>
    </w:p>
    <w:p>
      <w:pPr>
        <w:pStyle w:val="Heading2"/>
      </w:pPr>
      <w:r>
        <w:rPr>
          <w:rFonts w:ascii="Arial Unicode MS" w:hAnsi="Arial Unicode MS" w:eastAsia="Arial Unicode MS"/>
        </w:rPr>
        <w:t>建议五：三件事做到极致，胜过十件事都做一半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建议在未来两个季度只盯住三件事：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第一位亲人建档完成率。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付费升级率。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主动联系开启后的留存提升。</w:t>
      </w:r>
    </w:p>
    <w:p>
      <w:pPr>
        <w:pStyle w:val="Heading1"/>
      </w:pPr>
      <w:r>
        <w:rPr>
          <w:rFonts w:ascii="Arial Unicode MS" w:hAnsi="Arial Unicode MS" w:eastAsia="Arial Unicode MS"/>
        </w:rPr>
        <w:t>13. 附录：当前项目成熟度判断</w:t>
      </w:r>
    </w:p>
    <w:p>
      <w:pPr>
        <w:pStyle w:val="Heading2"/>
      </w:pPr>
      <w:r>
        <w:rPr>
          <w:rFonts w:ascii="Arial Unicode MS" w:hAnsi="Arial Unicode MS" w:eastAsia="Arial Unicode MS"/>
        </w:rPr>
        <w:t>代码库反映出的事实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产品已有完整 Web 展示与工作台界面。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后端已有账号、档案、回忆、素材、聊天、订阅、主动联系等 API。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套餐体系与支付同步机制已经设计完成。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生产部署路径明确，具备试运营条件。</w:t>
      </w:r>
    </w:p>
    <w:p>
      <w:pPr>
        <w:pStyle w:val="Heading2"/>
      </w:pPr>
      <w:r>
        <w:rPr>
          <w:rFonts w:ascii="Arial Unicode MS" w:hAnsi="Arial Unicode MS" w:eastAsia="Arial Unicode MS"/>
        </w:rPr>
        <w:t>当前缺口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暂无真实经营数据沉淀。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授权/关系证明/审计留痕仍需正式化。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电话桥接、部分多模态能力依赖外部配置和供应商能力。</w:t>
      </w:r>
    </w:p>
    <w:p>
      <w:pPr>
        <w:pStyle w:val="ListBullet"/>
        <w:spacing w:after="40"/>
      </w:pPr>
      <w:r>
        <w:rPr>
          <w:rFonts w:ascii="Arial Unicode MS" w:hAnsi="Arial Unicode MS" w:eastAsia="Arial Unicode MS"/>
          <w:sz w:val="20"/>
        </w:rPr>
        <w:t>仍需通过真实用户试运营验证留存与付费。</w:t>
      </w:r>
    </w:p>
    <w:p>
      <w:pPr>
        <w:pStyle w:val="Heading2"/>
      </w:pPr>
      <w:r>
        <w:rPr>
          <w:rFonts w:ascii="Arial Unicode MS" w:hAnsi="Arial Unicode MS" w:eastAsia="Arial Unicode MS"/>
        </w:rPr>
        <w:t>阶段性定义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从商业视角看，念念当前最准确的定位是：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“一个已经具备产品和收费底座、适合立即进入种子验证与小规模试运营的家庭情感科技项目。”</w:t>
      </w:r>
    </w:p>
    <w:p>
      <w:pPr>
        <w:pStyle w:val="Heading1"/>
      </w:pPr>
      <w:r>
        <w:rPr>
          <w:rFonts w:ascii="Arial Unicode MS" w:hAnsi="Arial Unicode MS" w:eastAsia="Arial Unicode MS"/>
        </w:rPr>
        <w:t>14. 附录：申报/表单标准答案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以下内容可直接用于赛事申报、产品登记、项目表单或外部材料填写，并与本商业计划书主口径保持一致。</w:t>
      </w:r>
    </w:p>
    <w:p>
      <w:pPr>
        <w:pStyle w:val="Heading2"/>
      </w:pPr>
      <w:r>
        <w:rPr>
          <w:rFonts w:ascii="Arial Unicode MS" w:hAnsi="Arial Unicode MS" w:eastAsia="Arial Unicode MS"/>
        </w:rPr>
        <w:t>8. 作品概述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念念 Eterna 是一款面向家庭纪念、亲情延续与情感陪伴场景的 AI 应用。产品通过整理亲人的声音、照片、视频、故事、口头禅和共同回忆，帮助用户建立一个可长期保存、可持续互动的“数字亲人空间”。它解决的核心问题，是传统纪念方式静态化、碎片化、难以形成长期陪伴，用户只能保存素材，却难以在需要的时候重新获得熟悉的回应。念念支持文字、语音、视频等多种互动方式，并可在生日、节日或普通日常中，在合理边界内主动发来问候。我们希望实现的效果，是把“留住记忆”升级为“延续关系”，让纪念从一次性留存变成长期、温和、可信的陪伴服务，同时沉淀为可跨代传承的家庭数字资产。</w:t>
      </w:r>
    </w:p>
    <w:p>
      <w:pPr>
        <w:pStyle w:val="Heading2"/>
      </w:pPr>
      <w:r>
        <w:rPr>
          <w:rFonts w:ascii="Arial Unicode MS" w:hAnsi="Arial Unicode MS" w:eastAsia="Arial Unicode MS"/>
        </w:rPr>
        <w:t>9. 核心创新点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念念 Eterna 的创新不在于单一的生成能力，而在于把“记忆归档、人格建模、多模态互动、主动联系、家庭传承”整合为一条完整服务链路。第一，产品不是一次性生成内容，而是通过持续补充回忆、语音、照片和视频，让数字亲人随着使用逐步变得更完整、更贴近真实。第二，产品从“被动响应”升级为“有边界的主动联系”，使 AI 不只是等用户来提问，而是在重要时点和日常时刻提供温和陪伴。第三，念念强调家庭级使用与长期订阅，把声音、故事和记忆沉淀为可跨代留存的数字资产，而不是短期娱乐内容。第四，产品在创新设计中同步纳入授权、关系核验、敏感对话提醒与使用节制机制，强调可信、克制和可持续，这也是情感科技场景下的重要创新价值。</w:t>
      </w:r>
    </w:p>
    <w:p>
      <w:pPr>
        <w:pStyle w:val="Heading2"/>
      </w:pPr>
      <w:r>
        <w:rPr>
          <w:rFonts w:ascii="Arial Unicode MS" w:hAnsi="Arial Unicode MS" w:eastAsia="Arial Unicode MS"/>
        </w:rPr>
        <w:t>10. 目标用户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念念 Eterna 的核心目标用户，是对亲人纪念、情感陪伴和家庭数字传承有明确需求的人群。第一类用户是失去亲人的家庭成员，尤其是 25 至 55 岁之间、具备数字支付能力、愿意为纪念与陪伴付费的人群。第二类用户是长期异地家庭中的子女、父母或伴侣，希望通过更贴近真实的互动方式保留关系感。第三类用户是有较强家庭记录意识的人群，例如负责整理照片、视频、家族故事与长辈声音资料的家庭成员。除此之外，产品也适合与纪念服务机构、养老服务机构、家庭影像服务和家族档案整理服务等合作场景结合，服务更广泛的家庭用户。</w:t>
      </w:r>
    </w:p>
    <w:p>
      <w:pPr>
        <w:pStyle w:val="Heading2"/>
      </w:pPr>
      <w:r>
        <w:rPr>
          <w:rFonts w:ascii="Arial Unicode MS" w:hAnsi="Arial Unicode MS" w:eastAsia="Arial Unicode MS"/>
        </w:rPr>
        <w:t>11. 应用场景</w:t>
      </w:r>
    </w:p>
    <w:p>
      <w:pPr>
        <w:spacing w:after="120"/>
      </w:pPr>
      <w:r>
        <w:rPr>
          <w:rFonts w:ascii="Arial Unicode MS" w:hAnsi="Arial Unicode MS" w:eastAsia="Arial Unicode MS"/>
          <w:sz w:val="21"/>
        </w:rPr>
        <w:t>念念 Eterna 可应用于多个高情感密度的家庭场景。其一，是亲人离世后的纪念与陪伴场景，帮助用户把静态遗物转化为可互动、可持续维护的数字纪念空间。其二，是长辈声音、影像和口述故事的生前留存场景，在亲人仍健在时提前完成声音、记忆与家庭表达方式的数字保存。其三，是生日、节日、纪念日、家庭节点等特殊时刻的情感触达场景，让系统在合适边界内主动送达问候与提醒。其四，是家族故事、家庭照片和共同回忆的长期整理与跨代传承场景，帮助一个家庭逐步形成自己的数字家史。其五，是纪念服务、养老服务、家庭档案整理等机构的配套应用场景，使其从一次性服务延伸到长期陪伴与持续连接。</w:t>
      </w:r>
    </w:p>
    <w:sectPr w:rsidR="00FC693F" w:rsidRPr="0006063C" w:rsidSect="00034616">
      <w:footerReference w:type="default" r:id="rId9"/>
      <w:pgSz w:w="11906" w:h="16838"/>
      <w:pgMar w:top="1134" w:right="1020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</w:rPr>
      <w:t xml:space="preserve">第 </w:t>
      <w:fldChar w:fldCharType="begin"/>
      <w:instrText xml:space="preserve">PAGE</w:instrText>
      <w:fldChar w:fldCharType="end"/>
    </w:r>
    <w:r>
      <w:rPr>
        <w:rFonts w:ascii="Arial Unicode MS" w:hAnsi="Arial Unicode MS" w:eastAsia="Arial Unicode MS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Arial Unicode MS" w:hAnsi="Arial Unicode MS" w:eastAsia="Arial Unicode MS"/>
      <w:color w:val="1B2A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D1B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D98B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5C9FA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D1B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