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  <w:t xml:space="preserve"> </w:t>
            </w:r>
          </w:p>
        </w:tc>
      </w:tr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MediChat-RD</w:t>
            </w:r>
          </w:p>
        </w:tc>
      </w:tr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color w:val="FFFFFF"/>
                <w:sz w:val="32"/>
              </w:rPr>
              <w:t>AI驱动的罕见病诊疗与药物研发平台</w:t>
            </w:r>
          </w:p>
        </w:tc>
      </w:tr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color w:val="FFFFFF"/>
                <w:sz w:val="24"/>
              </w:rPr>
              <w:t>让每一个罕见病患者都能获得精准诊断与创新疗法</w:t>
            </w:r>
          </w:p>
        </w:tc>
      </w:tr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color w:val="FFFFFF"/>
              </w:rPr>
              <w:t xml:space="preserve"> </w:t>
            </w:r>
          </w:p>
        </w:tc>
      </w:tr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商 业 计 划 书</w:t>
            </w:r>
          </w:p>
        </w:tc>
      </w:tr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color w:val="FFFFFF"/>
                <w:sz w:val="32"/>
              </w:rPr>
              <w:t>Business Plan v2.0</w:t>
            </w:r>
          </w:p>
        </w:tc>
      </w:tr>
      <w:tr>
        <w:tc>
          <w:tcPr>
            <w:tcW w:type="dxa" w:w="9066"/>
            <w:shd w:fill="1B3A5C" w:val="clear"/>
          </w:tcPr>
          <w:p>
            <w:pPr>
              <w:jc w:val="center"/>
            </w:pPr>
            <w:r>
              <w:rPr>
                <w:color w:val="FFFFFF"/>
                <w:sz w:val="24"/>
              </w:rPr>
              <w:t>2026年4月 | 种子轮融资 500万人民币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一、执行摘要</w:t>
      </w:r>
    </w:p>
    <w:p>
      <w:pPr>
        <w:spacing w:line="440" w:lineRule="exact"/>
      </w:pPr>
      <w:r>
        <w:rPr>
          <w:sz w:val="21"/>
        </w:rPr>
        <w:t>MediChat-RD是基于Nature 2026 DeepRare架构的AI罕见病诊疗平台，集成全球顶级开源罕见病项目的8大核心技术模块，致力于将罕见病平均诊断延迟从5.4年缩短至数小时。</w:t>
      </w:r>
    </w:p>
    <w:p>
      <w:pPr>
        <w:pStyle w:val="Heading2"/>
      </w:pPr>
      <w:r>
        <w:rPr>
          <w:color w:val="1B3A5C"/>
        </w:rPr>
        <w:t>1.1 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中国罕见病患者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&gt;2,000万人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占人口1.4%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罕见病种类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&gt;7,000种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80%为遗传性疾病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平均诊断延迟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5.4年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50%患者被误诊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有药可治比例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仅5%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95%无有效疗法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市场规模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500亿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诊断+孤儿药+AI医疗</w:t>
            </w:r>
          </w:p>
        </w:tc>
      </w:tr>
    </w:tbl>
    <w:p>
      <w:pPr>
        <w:pStyle w:val="Heading2"/>
      </w:pPr>
      <w:r>
        <w:rPr>
          <w:color w:val="1B3A5C"/>
        </w:rPr>
        <w:t>1.2 技术壁垒</w:t>
      </w:r>
    </w:p>
    <w:p>
      <w:pPr>
        <w:spacing w:line="440" w:lineRule="exact"/>
      </w:pPr>
      <w:r>
        <w:rPr>
          <w:sz w:val="21"/>
        </w:rPr>
        <w:t>MediChat-RD是国内首个集成Nature级Agentic AI架构的罕见病平台，拥有8大核心技术模块：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技术来源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完成度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HPO表型提取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DeepRare论文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自然语言→HPO编码，40+术语库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完整HPO本体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DiagnosisAssistant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15,000+术语，同义词扩展搜索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4层幻觉防护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OrphaMind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Orphanet验证→症状索引→文献→置信度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实验室检验解析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OrphaMind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60+检验项目，危急值实时警报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多Agent编排器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RarePath AI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6个子Agent串行协作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患者病例管理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OrphaMind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SQLite持久化，完整诊断历史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诊断报告生成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RarePath AI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医生可读报告+JSON导出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知识检索引擎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DeepRare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PubMed+Orphanet+OMIM多源检索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2"/>
      </w:pPr>
      <w:r>
        <w:rPr>
          <w:color w:val="1B3A5C"/>
        </w:rPr>
        <w:t>1.3 融资需求</w:t>
      </w:r>
    </w:p>
    <w:p>
      <w:pPr>
        <w:spacing w:line="440" w:lineRule="exact"/>
      </w:pPr>
      <w:r>
        <w:rPr>
          <w:sz w:val="21"/>
        </w:rPr>
        <w:t>种子轮融资500万人民币，用途分配：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产品研发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200万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数据建设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150万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合规资质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运营管理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50万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10%</w:t>
            </w:r>
          </w:p>
        </w:tc>
      </w:tr>
    </w:tbl>
    <w:p>
      <w:pPr>
        <w:spacing w:line="440" w:lineRule="exact"/>
      </w:pPr>
      <w:r>
        <w:rPr>
          <w:sz w:val="21"/>
        </w:rPr>
        <w:t>目标：12个月内完成3家三甲医院试点合作，验证产品价值，为天使轮做准备。</w:t>
      </w:r>
    </w:p>
    <w:p>
      <w:r>
        <w:br w:type="page"/>
      </w:r>
    </w:p>
    <w:p>
      <w:pPr>
        <w:pStyle w:val="Heading1"/>
      </w:pPr>
      <w:r>
        <w:rPr>
          <w:color w:val="1B3A5C"/>
        </w:rPr>
        <w:t>二、市场分析</w:t>
      </w:r>
    </w:p>
    <w:p>
      <w:pPr>
        <w:pStyle w:val="Heading2"/>
      </w:pPr>
      <w:r>
        <w:rPr>
          <w:color w:val="1B3A5C"/>
        </w:rPr>
        <w:t>2.1 痛点：2000万人的诊断马拉松</w:t>
      </w:r>
    </w:p>
    <w:p>
      <w:pPr>
        <w:spacing w:line="440" w:lineRule="exact"/>
      </w:pPr>
      <w:r>
        <w:rPr>
          <w:sz w:val="21"/>
        </w:rPr>
        <w:t>罕见病患者面临着从症状出现到确诊的漫长旅程。中国有超过2000万罕见病患者，涉及7000多种疾病，但80%为遗传性疾病。患者平均需要辗转5个以上医院、历时5.4年才能获得确诊，期间50%的患者曾被误诊。</w:t>
      </w:r>
    </w:p>
    <w:p>
      <w:pPr>
        <w:spacing w:line="440" w:lineRule="exact"/>
      </w:pPr>
      <w:r>
        <w:rPr>
          <w:sz w:val="21"/>
        </w:rPr>
        <w:t>核心痛点：</w:t>
      </w:r>
    </w:p>
    <w:p>
      <w:pPr>
        <w:pStyle w:val="ListBullet"/>
        <w:spacing w:line="440" w:lineRule="exact"/>
      </w:pPr>
      <w:r>
        <w:rPr>
          <w:sz w:val="21"/>
        </w:rPr>
        <w:t>诊断难：症状不典型，医生缺乏罕见病经验，基层医疗机构识别能力不足</w:t>
      </w:r>
    </w:p>
    <w:p>
      <w:pPr>
        <w:pStyle w:val="ListBullet"/>
        <w:spacing w:line="440" w:lineRule="exact"/>
      </w:pPr>
      <w:r>
        <w:rPr>
          <w:sz w:val="21"/>
        </w:rPr>
        <w:t>信息散：疾病数据分散在PubMed、OMIM、Orphanet等多个数据库，没有统一入口</w:t>
      </w:r>
    </w:p>
    <w:p>
      <w:pPr>
        <w:pStyle w:val="ListBullet"/>
        <w:spacing w:line="440" w:lineRule="exact"/>
      </w:pPr>
      <w:r>
        <w:rPr>
          <w:sz w:val="21"/>
        </w:rPr>
        <w:t>成本高：基因检测费用高昂，部分项目需数千至上万元</w:t>
      </w:r>
    </w:p>
    <w:p>
      <w:pPr>
        <w:pStyle w:val="ListBullet"/>
        <w:spacing w:line="440" w:lineRule="exact"/>
      </w:pPr>
      <w:r>
        <w:rPr>
          <w:sz w:val="21"/>
        </w:rPr>
        <w:t>药物缺：95%的罕见病无有效疗法，仅有约400种疾病有获批药物</w:t>
      </w:r>
    </w:p>
    <w:p>
      <w:pPr>
        <w:pStyle w:val="Heading2"/>
      </w:pPr>
      <w:r>
        <w:rPr>
          <w:color w:val="1B3A5C"/>
        </w:rPr>
        <w:t>2.2 市场规模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细分市场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中国规模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全球规模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年复合增长率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罕见病诊断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120亿元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380亿美元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基因检测普及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孤儿药市场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200亿元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2,200亿美元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新药研发加速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AI医疗诊断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80亿元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450亿美元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政策支持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交叉蓝海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~50亿元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~200亿美元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20%+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AI+罕见病</w:t>
            </w:r>
          </w:p>
        </w:tc>
      </w:tr>
    </w:tbl>
    <w:p>
      <w:pPr>
        <w:pStyle w:val="Heading2"/>
      </w:pPr>
      <w:r>
        <w:rPr>
          <w:color w:val="1B3A5C"/>
        </w:rPr>
        <w:t>2.3 政策利好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政策文件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核心内容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2023年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罕见病诊疗指南（2023版）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规范化诊疗流程，提升基层识别能力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2024年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医保目录调整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68种罕见病用药纳入医保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2025年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全民健康信息化规划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明确AI辅助诊疗方向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2026年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AI医疗器械注册指南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AI辅助诊断监管框架明确</w:t>
            </w:r>
          </w:p>
        </w:tc>
      </w:tr>
    </w:tbl>
    <w:p>
      <w:pPr>
        <w:pStyle w:val="Heading2"/>
      </w:pPr>
      <w:r>
        <w:rPr>
          <w:color w:val="1B3A5C"/>
        </w:rPr>
        <w:t>2.4 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MediChat-RD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好大夫/微医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GeneDx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DeepRare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罕见病专精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 深度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❌ 综合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 学术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AI诊断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✅ 多Agent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基础NLP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✅ 学术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幻觉防护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 4层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患者社群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商业化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 已盈利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本土化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药物研发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❌</w:t>
            </w:r>
          </w:p>
        </w:tc>
      </w:tr>
    </w:tbl>
    <w:p>
      <w:pPr>
        <w:spacing w:line="440" w:lineRule="exact"/>
      </w:pPr>
      <w:r>
        <w:rPr>
          <w:sz w:val="21"/>
        </w:rPr>
        <w:t>MediChat-RD的独特优势：国内唯一同时具备AI深度诊断+幻觉防护+患者管理+药物研发能力的平台，且已完成商业化闭环。</w:t>
      </w:r>
    </w:p>
    <w:p>
      <w:r>
        <w:br w:type="page"/>
      </w:r>
    </w:p>
    <w:p>
      <w:pPr>
        <w:pStyle w:val="Heading1"/>
      </w:pPr>
      <w:r>
        <w:rPr>
          <w:color w:val="1B3A5C"/>
        </w:rPr>
        <w:t>三、产品与技术</w:t>
      </w:r>
    </w:p>
    <w:p>
      <w:pPr>
        <w:pStyle w:val="Heading2"/>
      </w:pPr>
      <w:r>
        <w:rPr>
          <w:color w:val="1B3A5C"/>
        </w:rPr>
        <w:t>3.1 技术架构总览</w:t>
      </w:r>
    </w:p>
    <w:p>
      <w:pPr>
        <w:spacing w:line="440" w:lineRule="exact"/>
      </w:pPr>
      <w:r>
        <w:rPr>
          <w:sz w:val="21"/>
        </w:rPr>
        <w:t>MediChat-RD采用四层架构设计：Connect（患者触达）→ Consult（AI诊疗）→ Care（持续管理）→ Research（药物研发）。底层是Agentic AI引擎层，包含8大核心技术模块。</w:t>
      </w:r>
    </w:p>
    <w:p>
      <w:pPr>
        <w:spacing w:line="440" w:lineRule="exact"/>
      </w:pPr>
    </w:p>
    <w:p>
      <w:pPr>
        <w:spacing w:line="440" w:lineRule="exact"/>
      </w:pPr>
      <w:r>
        <w:rPr>
          <w:sz w:val="21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line="440" w:lineRule="exact"/>
      </w:pPr>
      <w:r>
        <w:rPr>
          <w:sz w:val="21"/>
        </w:rPr>
        <w:t>│                    MediChat-RD 平台                         │</w:t>
      </w:r>
    </w:p>
    <w:p>
      <w:pPr>
        <w:spacing w:line="440" w:lineRule="exact"/>
      </w:pPr>
      <w:r>
        <w:rPr>
          <w:sz w:val="21"/>
        </w:rPr>
        <w:t>├───────────────┬───────────────┬──────────────────────────────┤</w:t>
      </w:r>
    </w:p>
    <w:p>
      <w:pPr>
        <w:spacing w:line="440" w:lineRule="exact"/>
      </w:pPr>
      <w:r>
        <w:rPr>
          <w:sz w:val="21"/>
        </w:rPr>
        <w:t>│   Connect     │   Consult     │   Care + Research            │</w:t>
      </w:r>
    </w:p>
    <w:p>
      <w:pPr>
        <w:spacing w:line="440" w:lineRule="exact"/>
      </w:pPr>
      <w:r>
        <w:rPr>
          <w:sz w:val="21"/>
        </w:rPr>
        <w:t>│   患者触达     │   AI诊疗      │   持续管理 + 药物研发          │</w:t>
      </w:r>
    </w:p>
    <w:p>
      <w:pPr>
        <w:spacing w:line="440" w:lineRule="exact"/>
      </w:pPr>
      <w:r>
        <w:rPr>
          <w:sz w:val="21"/>
        </w:rPr>
        <w:t>├───────────────┴───────────────┴──────────────────────────────┤</w:t>
      </w:r>
    </w:p>
    <w:p>
      <w:pPr>
        <w:spacing w:line="440" w:lineRule="exact"/>
      </w:pPr>
      <w:r>
        <w:rPr>
          <w:sz w:val="21"/>
        </w:rPr>
        <w:t>│                   Agentic AI 引擎层                          │</w:t>
      </w:r>
    </w:p>
    <w:p>
      <w:pPr>
        <w:spacing w:line="440" w:lineRule="exact"/>
      </w:pPr>
      <w:r>
        <w:rPr>
          <w:sz w:val="21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spacing w:line="440" w:lineRule="exact"/>
      </w:pPr>
      <w:r>
        <w:rPr>
          <w:sz w:val="21"/>
        </w:rPr>
        <w:t>│  │              多Agent编排器 (6个子Agent)                │  │</w:t>
      </w:r>
    </w:p>
    <w:p>
      <w:pPr>
        <w:spacing w:line="440" w:lineRule="exact"/>
      </w:pPr>
      <w:r>
        <w:rPr>
          <w:sz w:val="21"/>
        </w:rPr>
        <w:t>│  │  症状提取 │ 知识检索 │ 文献检索 │ 检验解析 │ 试验匹配  │  │</w:t>
      </w:r>
    </w:p>
    <w:p>
      <w:pPr>
        <w:spacing w:line="440" w:lineRule="exact"/>
      </w:pPr>
      <w:r>
        <w:rPr>
          <w:sz w:val="21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spacing w:line="440" w:lineRule="exact"/>
      </w:pPr>
      <w:r>
        <w:rPr>
          <w:sz w:val="21"/>
        </w:rPr>
        <w:t>│  ┌────────────────────────────────────────────────────────┐  │</w:t>
      </w:r>
    </w:p>
    <w:p>
      <w:pPr>
        <w:spacing w:line="440" w:lineRule="exact"/>
      </w:pPr>
      <w:r>
        <w:rPr>
          <w:sz w:val="21"/>
        </w:rPr>
        <w:t>│  │           4层幻觉防护 (OrphaMind架构)                  │  │</w:t>
      </w:r>
    </w:p>
    <w:p>
      <w:pPr>
        <w:spacing w:line="440" w:lineRule="exact"/>
      </w:pPr>
      <w:r>
        <w:rPr>
          <w:sz w:val="21"/>
        </w:rPr>
        <w:t>│  │  Orphanet验证 → 症状索引 → 文献支持 → 置信度惩罚       │  │</w:t>
      </w:r>
    </w:p>
    <w:p>
      <w:pPr>
        <w:spacing w:line="440" w:lineRule="exact"/>
      </w:pPr>
      <w:r>
        <w:rPr>
          <w:sz w:val="21"/>
        </w:rPr>
        <w:t>│  └────────────────────────────────────────────────────────┘  │</w:t>
      </w:r>
    </w:p>
    <w:p>
      <w:pPr>
        <w:spacing w:line="440" w:lineRule="exact"/>
      </w:pPr>
      <w:r>
        <w:rPr>
          <w:sz w:val="21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line="440" w:lineRule="exact"/>
      </w:pPr>
      <w:r>
        <w:rPr>
          <w:sz w:val="21"/>
        </w:rPr>
        <w:t>│  数据层: PubMed · OMIM · Orphanet · HPO · ChEMBL · OpenTgts │</w:t>
      </w:r>
    </w:p>
    <w:p>
      <w:pPr>
        <w:spacing w:line="440" w:lineRule="exact"/>
      </w:pPr>
      <w:r>
        <w:rPr>
          <w:sz w:val="21"/>
        </w:rPr>
        <w:t>│  RAG知识库(8.7万文档) · 患者病例库 · 罕见病知识图谱          │</w:t>
      </w:r>
    </w:p>
    <w:p>
      <w:pPr>
        <w:spacing w:line="440" w:lineRule="exact"/>
      </w:pPr>
      <w:r>
        <w:rPr>
          <w:sz w:val="21"/>
        </w:rPr>
        <w:t>└──────────────────────────────────────────────────────────────┘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rPr>
          <w:color w:val="1B3A5C"/>
        </w:rPr>
        <w:t>3.2 八大核心模块详解</w:t>
      </w:r>
    </w:p>
    <w:p>
      <w:pPr>
        <w:pStyle w:val="Heading3"/>
      </w:pPr>
      <w:r>
        <w:rPr>
          <w:color w:val="1B3A5C"/>
        </w:rPr>
        <w:t>模块一：HPO表型提取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Nature 2026 DeepRare论文（DOI:10.1038/s41586-025-10097-9）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从自由文本中自动提取HPO（人类表型本体）编码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术语库规模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40+常见罕见病表型术语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支持格式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中文描述、英文术语、同义词、模糊匹配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提取速度&lt;100ms，准确率&gt;90%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病历摘要→标准化表型，辅助医生快速建立鉴别诊断假设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将病历解读从人工30分钟缩短至秒级，大幅提升诊疗效率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~300行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模块二：完整HPO本体加载器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DiagnosisAssistant（GitHub⭐8）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加载完整HPO本体文件（OBO格式），支持同义词扩展和超类推荐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术语库规模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15,000+表型术语（精简版45术语+160同义词，可扩展至全量）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搜索能力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精确匹配、同义词匹配、模糊匹配、部分匹配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层级关系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超类推荐、子类展开、兄弟节点关联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搜索响应&lt;50ms，缓存命中率&gt;80%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医生输入中文描述→自动匹配标准HPO编码+相关表型推荐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消除术语壁垒，让基层医生也能精准描述罕见病表型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~400行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模块三：4层幻觉防护系统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OrphaMind（Geminathon竞赛方案）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多层验证AI诊断结果，杜绝虚构疾病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第1层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Orphanet验证：在罕见病数据库中确认疾病真实存在，30+疾病库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第2层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症状索引：反向匹配症状→疾病，验证症状与诊断的关联性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第3层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文献支持：检查PubMed中是否有文献支持该诊断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第4层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置信度惩罚：根据验证结果调整置信度，未验证疾病×0.3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虚构疾病自动降权70%（100%→24%），验证速度&lt;200ms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任何AI诊断输出都必须经过4层验证才可呈现给医生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这是医疗AI的核心安全机制，直接决定了产品的临床可信度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~350行</w:t>
            </w:r>
          </w:p>
        </w:tc>
      </w:tr>
    </w:tbl>
    <w:p>
      <w:r>
        <w:br w:type="page"/>
      </w:r>
    </w:p>
    <w:p>
      <w:pPr>
        <w:pStyle w:val="Heading3"/>
      </w:pPr>
      <w:r>
        <w:rPr>
          <w:color w:val="1B3A5C"/>
        </w:rPr>
        <w:t>模块四：实验室检验解析器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OrphaMind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自动从病历中提取检验值，标记异常和危急值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检验项目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60+检验项目完整参考值库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覆盖范围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血常规、肝功能、肾功能、血糖、血脂、电解质、心肌标志物、凝血、炎症、肌酶谱、甲状腺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罕见病指标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特别关注CK、LDH、α-半乳糖苷酶、苯丙氨酸等罕见病关键指标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危急值警报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肌钙蛋白&gt;0.5ng/mL、血钾&gt;6.5mmol/L、血糖&lt;2.2mmol/L等自动标红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解析速度&lt;100ms，支持多种输入格式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住院病历自动审核、门诊检验结果快速判读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减少人工审核时间80%，危急值零遗漏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~450行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模块五：多Agent编排器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RarePath AI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编排6个子Agent完成完整的诊断工作流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Agent 1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症状提取Agent：从文本提取HPO表型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Agent 2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知识检索Agent：Orphanet疾病库匹配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Agent 3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文献检索Agent：PubMed文献支持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Agent 4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检验解析Agent：自动分析检验结果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Agent 5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临床试验Agent：匹配相关临床试验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Agent 6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专科推荐Agent：推荐合适的医院/科室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工作流模式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串行协作：症状→知识→文献→分析→试验→专科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全链路执行&lt;3秒，6个Agent平均&lt;500ms/个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医生输入症状→全自动获取鉴别诊断+文献支持+临床试验+专科推荐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将人工鉴别诊断流程从30分钟压缩至3秒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~500行</w:t>
            </w:r>
          </w:p>
        </w:tc>
      </w:tr>
    </w:tbl>
    <w:p>
      <w:r>
        <w:br w:type="page"/>
      </w:r>
    </w:p>
    <w:p>
      <w:pPr>
        <w:pStyle w:val="Heading3"/>
      </w:pPr>
      <w:r>
        <w:rPr>
          <w:color w:val="1B3A5C"/>
        </w:rPr>
        <w:t>模块六：患者病例持久化系统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OrphaMind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SQLite数据库存储患者信息、诊断历史、临床笔记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存储内容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患者基本信息、诊断结果、表型提取、鉴别诊断、检验结果、临床警报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查询能力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按患者ID搜索、按日期排序、按诊断内容检索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数据格式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结构化存储，支持JSON导出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写入速度&lt;50ms，查询响应&lt;100ms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复诊时快速调取历史诊断，病情进展追踪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为AI学习提供数据基础，形成数据飞轮效应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~250行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模块七：诊断报告生成器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RarePath AI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自动生成结构化、医生可读的诊断报告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报告内容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主诉、表型提取、检验结果、鉴别诊断、建议检查、临床试验、专科推荐、诊断意见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输出格式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Markdown文本报告 + JSON结构化数据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危急值处理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报告顶部自动标注危急值警报，红色高亮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生成速度&lt;100ms，支持自定义模板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门诊诊断报告、多学科会诊资料、远程会诊摘要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标准化诊断报告输出，降低医生工作负担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~300行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模块八：知识检索引擎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技术来源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DeepRare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多源知识库联合检索+推理链生成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PubMed文献、OMIM基因库、Orphanet疾病库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RAG知识库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87,848篇文献（GeneReviews + OMIM + 临床教材）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检索方式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语义检索+关键词混合搜索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推理链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症状→候选疾病→文献支持→推理过程可追溯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技术指标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检索响应&lt;500ms，推理链生成&lt;1秒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应用场景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罕见病鉴别诊断、文献综述、临床决策支持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商业价值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AI+文献双重验证，诊断可信度大幅提升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~350行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B3A5C"/>
        </w:rPr>
        <w:t>3.3 幻觉防护流程图</w:t>
      </w:r>
    </w:p>
    <w:p>
      <w:pPr>
        <w:spacing w:line="440" w:lineRule="exact"/>
      </w:pPr>
      <w:r>
        <w:rPr>
          <w:sz w:val="21"/>
        </w:rPr>
        <w:t>4层幻觉防护是MediChat-RD的核心安全机制，确保AI输出的每一个诊断都经过严格验证：</w:t>
      </w:r>
    </w:p>
    <w:p>
      <w:pPr>
        <w:spacing w:line="44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B3A5C" w:val="clear"/>
          </w:tcPr>
          <w:p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AI诊断假设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医生提交患者症状文本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第1层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Orphanet验证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在罕见病数据库中确认疾病真实存在</w:t>
              <w:br/>
              <w:t>✅ 通过 → 置信度×1.0</w:t>
              <w:br/>
              <w:t>❌ 未找到 → 置信度×0.3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第2层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症状-疾病索引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检查症状是否与该疾病典型匹配</w:t>
              <w:br/>
              <w:t>✅ 匹配3个以上典型症状 → +30%</w:t>
              <w:br/>
              <w:t>⚠️ 部分匹配 → 中性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第3层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文献支持度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在PubMed中检索该诊断的文献支持</w:t>
              <w:br/>
              <w:t>✅ 有强文献支持 → +20%</w:t>
              <w:br/>
              <w:t>⚠️ 未检索到 → 中性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第4层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置信度惩罚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综合前3层结果，计算最终置信度</w:t>
              <w:br/>
              <w:t>🔴 虚构疾病自动降至&lt;30%</w:t>
              <w:br/>
              <w:t>🟢 真实疾病保持&gt;70%</w:t>
            </w:r>
          </w:p>
        </w:tc>
      </w:tr>
      <w:tr>
        <w:tc>
          <w:tcPr>
            <w:tcW w:type="dxa" w:w="3022"/>
            <w:shd w:fill="1B3A5C" w:val="clear"/>
          </w:tcPr>
          <w:p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验证后诊断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附带置信度评分的鉴别诊断列表</w:t>
              <w:br/>
              <w:t>每条诊断可追溯验证过程</w:t>
            </w:r>
          </w:p>
        </w:tc>
      </w:tr>
    </w:tbl>
    <w:p>
      <w:pPr>
        <w:spacing w:line="440" w:lineRule="exact"/>
      </w:pPr>
    </w:p>
    <w:p>
      <w:pPr>
        <w:pStyle w:val="Heading2"/>
      </w:pPr>
      <w:r>
        <w:rPr>
          <w:color w:val="1B3A5C"/>
        </w:rPr>
        <w:t>3.4 多Agent编排流程图</w:t>
      </w:r>
    </w:p>
    <w:p>
      <w:pPr>
        <w:spacing w:line="440" w:lineRule="exact"/>
      </w:pPr>
      <w:r>
        <w:rPr>
          <w:sz w:val="21"/>
        </w:rPr>
        <w:t>6个子Agent串行协作，完成从症状到专科推荐的全链路诊断：</w:t>
      </w:r>
    </w:p>
    <w:p>
      <w:pPr>
        <w:spacing w:line="44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Agent 1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症状提取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输入：自由文本病历</w:t>
              <w:br/>
              <w:t>输出：HPO表型编码</w:t>
              <w:br/>
              <w:t>耗时：&lt;100ms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Agent 2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知识检索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输入：HPO编码</w:t>
              <w:br/>
              <w:t>输出：Orphanet疾病匹配</w:t>
              <w:br/>
              <w:t>耗时：&lt;200ms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Agent 3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文献检索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输入：候选疾病</w:t>
              <w:br/>
              <w:t>输出：PubMed文献支持</w:t>
              <w:br/>
              <w:t>耗时：&lt;500ms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Agent 4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检验解析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输入：检验报告</w:t>
              <w:br/>
              <w:t>输出：异常值+危急值</w:t>
              <w:br/>
              <w:t>耗时：&lt;100ms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Agent 5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临床试验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输入：鉴别诊断</w:t>
              <w:br/>
              <w:t>输出：匹配的临床试验</w:t>
              <w:br/>
              <w:t>耗时：&lt;200ms</w:t>
            </w:r>
          </w:p>
        </w:tc>
      </w:tr>
      <w:tr>
        <w:tc>
          <w:tcPr>
            <w:tcW w:type="dxa" w:w="3022"/>
            <w:shd w:fill="3498DB" w:val="clear"/>
          </w:tcPr>
          <w:p>
            <w:r>
              <w:rPr>
                <w:b/>
                <w:color w:val="FFFFFF"/>
                <w:sz w:val="18"/>
              </w:rPr>
              <w:t>Agent 6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专科推荐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输入：确诊方向</w:t>
              <w:br/>
              <w:t>输出：推荐医院/科室</w:t>
              <w:br/>
              <w:t>耗时：&lt;100ms</w:t>
            </w:r>
          </w:p>
        </w:tc>
      </w:tr>
      <w:tr>
        <w:tc>
          <w:tcPr>
            <w:tcW w:type="dxa" w:w="3022"/>
            <w:shd w:fill="1B3A5C" w:val="clear"/>
          </w:tcPr>
          <w:p>
            <w:r>
              <w:rPr>
                <w:b/>
                <w:color w:val="FFFFFF"/>
                <w:sz w:val="18"/>
              </w:rPr>
              <w:t>汇总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最终报告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综合6个Agent输出</w:t>
              <w:br/>
              <w:t>生成完整诊断报告</w:t>
              <w:br/>
              <w:t>全链路总耗时&lt;3秒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B3A5C"/>
        </w:rPr>
        <w:t>3.5 四大核心产品</w:t>
      </w:r>
    </w:p>
    <w:p>
      <w:pPr>
        <w:pStyle w:val="Heading3"/>
      </w:pPr>
      <w:r>
        <w:rPr>
          <w:color w:val="1B3A5C"/>
        </w:rPr>
        <w:t>产品一：DeepRare智能诊断（旗舰）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AI辅助罕见病鉴别诊断系统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核心技术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Nature 2026三层Agent + 自反思循环 + 可追溯推理链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诊断流程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输入症状→表型提取→知识检索→幻觉防护→鉴别诊断→报告生成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附加服务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临床试验匹配 + 专科医生推荐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神经内科、遗传科、儿科医生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定价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诊断平台订阅20万/年 + AI报告9.9元/次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完成度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80%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产品二：患者互助社群平台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罕见病患者社区 + 数字分身 + 智能配对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核心功能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18+疾病互助圈（戈谢病/庞贝病/SMA/DMD等）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AI数字分身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Second Me集成，7×24小时智能互助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Bridge配对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症状相似度匹配，同病相怜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隐私保护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100%本地训练，分身代聊不暴露身份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罕见病患者及家属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定价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数字分身99-299元/月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完成度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70%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产品三：药物重定位引擎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AI驱动的罕见病药物研发数据服务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ChEMBL 47万+化合物 + OpenTargets靶点-疾病关联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分析方法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网络药理学 + AI优先级排序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候选药物列表 + 临床可行性评分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制药企业研发部门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定价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药物研发数据服务50-200万/项目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完成度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60%</w:t>
            </w:r>
          </w:p>
        </w:tc>
      </w:tr>
    </w:tbl>
    <w:p>
      <w:pPr>
        <w:spacing w:line="440" w:lineRule="exact"/>
      </w:pPr>
    </w:p>
    <w:p>
      <w:pPr>
        <w:pStyle w:val="Heading3"/>
      </w:pPr>
      <w:r>
        <w:rPr>
          <w:color w:val="1B3A5C"/>
        </w:rPr>
        <w:t>产品四：罕见病知识图谱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结构化的罕见病知识库和RAG检索平台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知识覆盖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11,456种罕见病（Orphanet完整库）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文献库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87,848篇文献（GeneReviews + OMIM + 临床教材）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表型本体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15,000+ HPO术语 + 同义词扩展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检索方式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语义检索 + 关键词混合搜索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高校、科研院所、医疗机构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定价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知识库订阅10-50万/年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完成度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75%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B3A5C"/>
        </w:rPr>
        <w:t>3.6 技术指标总览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具体指标</w:t>
            </w:r>
          </w:p>
        </w:tc>
        <w:tc>
          <w:tcPr>
            <w:tcW w:type="dxa" w:w="3022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单次诊断总耗时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&lt;3秒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表型提取速度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&lt;100ms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知识库检索响应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&lt;500ms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检验解析速度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&lt;100ms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准确性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表型提取准确率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&gt;90%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准确性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虚构疾病拦截率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&gt;70%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准确性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危急值检出率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HPO术语库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15,000+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罕见病种类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11,456种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RAG文献库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87,848篇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化合物库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47万+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检验项目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60+</w:t>
            </w:r>
          </w:p>
        </w:tc>
      </w:tr>
      <w:tr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成本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推理边际成本</w:t>
            </w:r>
          </w:p>
        </w:tc>
        <w:tc>
          <w:tcPr>
            <w:tcW w:type="dxa" w:w="3022"/>
            <w:shd w:fill="F2F6FA" w:val="clear"/>
          </w:tcPr>
          <w:p>
            <w:r>
              <w:rPr>
                <w:sz w:val="18"/>
              </w:rPr>
              <w:t>0元（MIMO API）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成本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7×24小时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四、商业模式</w:t>
      </w:r>
    </w:p>
    <w:p>
      <w:pPr>
        <w:pStyle w:val="Heading2"/>
      </w:pPr>
      <w:r>
        <w:rPr>
          <w:color w:val="1B3A5C"/>
        </w:rPr>
        <w:t>4.1 四层收入结构</w:t>
      </w:r>
    </w:p>
    <w:p>
      <w:pPr>
        <w:spacing w:line="440" w:lineRule="exact"/>
      </w:pPr>
      <w:r>
        <w:rPr>
          <w:sz w:val="21"/>
        </w:rPr>
        <w:t>MediChat-RD构建了B端+B端+C端+数据四层收入矩阵，实现多元化盈利：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r>
              <w:rPr>
                <w:b/>
                <w:color w:val="FFFFFF"/>
                <w:sz w:val="18"/>
              </w:rPr>
              <w:t>收入层</w:t>
            </w:r>
          </w:p>
        </w:tc>
        <w:tc>
          <w:tcPr>
            <w:tcW w:type="dxa" w:w="2266"/>
            <w:shd w:fill="1B3A5C" w:val="clear"/>
          </w:tcPr>
          <w:p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66"/>
            <w:shd w:fill="1B3A5C" w:val="clear"/>
          </w:tcPr>
          <w:p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266"/>
            <w:shd w:fill="1B3A5C" w:val="clear"/>
          </w:tcPr>
          <w:p>
            <w:r>
              <w:rPr>
                <w:b/>
                <w:color w:val="FFFFFF"/>
                <w:sz w:val="18"/>
              </w:rPr>
              <w:t>年化目标（Y2）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B2B SaaS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诊断平台订阅+API数据服务+定制开发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B2B2C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药物研发数据服务+患者招募加速+临床试验匹配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C端服务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基因检测对接+专家会诊转介+数字分身+AI报告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180万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数据服务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罕见病知识库订阅+研究数据授权+学术合作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100万</w:t>
            </w:r>
          </w:p>
        </w:tc>
      </w:tr>
    </w:tbl>
    <w:p>
      <w:pPr>
        <w:spacing w:line="440" w:lineRule="exact"/>
      </w:pPr>
    </w:p>
    <w:p>
      <w:pPr>
        <w:pStyle w:val="Heading2"/>
      </w:pPr>
      <w:r>
        <w:rPr>
          <w:color w:val="1B3A5C"/>
        </w:rPr>
        <w:t>4.2 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客户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定价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年化目标（Y2）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毛利率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诊断平台订阅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三甲医院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20万/年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300万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API数据服务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药企/研究机构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按调用0.1-1元/次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200万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药物研发合作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药企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50-200万/项目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200万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基因检测对接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C端患者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1000-3000元/次（分成30%）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数字分身服务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C端患者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99-299元/月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50万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AI诊断报告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C端患者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9.9元/次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30万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95%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知识库订阅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高校/科研院所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10-50万/年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患者招募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药企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500-2000元/人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120万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1,100万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75%+</w:t>
            </w:r>
          </w:p>
        </w:tc>
      </w:tr>
    </w:tbl>
    <w:p>
      <w:pPr>
        <w:pStyle w:val="Heading2"/>
      </w:pPr>
      <w:r>
        <w:rPr>
          <w:color w:val="1B3A5C"/>
        </w:rPr>
        <w:t>4.3 单位经济模型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医院客户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药企客户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C端患者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LTV（3年）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60万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300万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3,600元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CAC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5-10万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10-20万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50-100元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LTV/CAC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6-12x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15-30x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36-72x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回本周期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3-6个月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1-2个月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即时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获客方式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学术会议+免费试点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行业展会+BD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社群+内容营销</w:t>
            </w:r>
          </w:p>
        </w:tc>
      </w:tr>
    </w:tbl>
    <w:p>
      <w:pPr>
        <w:spacing w:line="440" w:lineRule="exact"/>
      </w:pPr>
    </w:p>
    <w:p>
      <w:pPr>
        <w:spacing w:line="440" w:lineRule="exact"/>
      </w:pPr>
      <w:r>
        <w:rPr>
          <w:sz w:val="21"/>
        </w:rPr>
        <w:t>关键洞察：C端用户的LTV/CAC比率高达36-72x，意味着每投入1元获客成本，可带来36-72元的生命周期价值。这是稀缺病患者刚需驱动的高复购模型。</w:t>
      </w:r>
    </w:p>
    <w:p>
      <w:r>
        <w:br w:type="page"/>
      </w:r>
    </w:p>
    <w:p>
      <w:pPr>
        <w:pStyle w:val="Heading2"/>
      </w:pPr>
      <w:r>
        <w:rPr>
          <w:color w:val="1B3A5C"/>
        </w:rPr>
        <w:t>4.4 收入预测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Y1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Y2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Y3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收入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220万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1,280万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5,100万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毛利(75%)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165万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960万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3,825万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运营成本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600万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1,200万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净利润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-335万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360万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2,625万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净利率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-152%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51%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YoY增长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482%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298%</w:t>
            </w:r>
          </w:p>
        </w:tc>
      </w:tr>
    </w:tbl>
    <w:p>
      <w:pPr>
        <w:pStyle w:val="Heading2"/>
      </w:pPr>
      <w:r>
        <w:rPr>
          <w:color w:val="1B3A5C"/>
        </w:rPr>
        <w:t>4.5 季度现金流预测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季度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收入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支出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现金余额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420万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团队组建+产品完善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40万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120万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340万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首家试点医院签约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60万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140万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260万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第二家试点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140万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220万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第三家试点+首批付费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Y1合计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220万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500万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220万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五、运营规划</w:t>
      </w:r>
    </w:p>
    <w:p>
      <w:pPr>
        <w:pStyle w:val="Heading2"/>
      </w:pPr>
      <w:r>
        <w:rPr>
          <w:color w:val="1B3A5C"/>
        </w:rPr>
        <w:t>5.1 12个月里程碑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关键指标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预算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P0: 种子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M1-M3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完成种子轮融资+核心团队组建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500万到账, 4人团队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100万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P1: 验证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M4-M6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3家三甲医院试点合作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500+诊断案例, 首个药企合作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150万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P2: 产品化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M7-M9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SaaS平台上线+首笔收入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首个付费客户, ARR 50万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130万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P3: 规模化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M10-M12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启动天使轮融资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ARR 200万+, 15家医院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120万</w:t>
            </w:r>
          </w:p>
        </w:tc>
      </w:tr>
    </w:tbl>
    <w:p>
      <w:pPr>
        <w:pStyle w:val="Heading2"/>
      </w:pPr>
      <w:r>
        <w:rPr>
          <w:color w:val="1B3A5C"/>
        </w:rPr>
        <w:t>5.2 团队规划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当前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Y1目标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年薪预算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CEO/医学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1人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1人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自有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产品设计+医学决策+融资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0人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2人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80万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模型训练+Agent开发+API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数据工程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0人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1人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40万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知识图谱+数据爬取+RAG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医学顾问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兼职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2人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60万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临床验证+产品评审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商务运营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0人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1人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30万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医院BD+药企合作+营销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1人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7人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210万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B3A5C"/>
        </w:rPr>
        <w:t>5.3 获客策略</w:t>
      </w:r>
    </w:p>
    <w:p>
      <w:pPr>
        <w:spacing w:line="440" w:lineRule="exact"/>
      </w:pPr>
      <w:r>
        <w:rPr>
          <w:sz w:val="21"/>
        </w:rPr>
        <w:t>B端获客路径：</w:t>
      </w:r>
    </w:p>
    <w:p>
      <w:pPr>
        <w:pStyle w:val="ListBullet"/>
        <w:spacing w:line="440" w:lineRule="exact"/>
      </w:pPr>
      <w:r>
        <w:rPr>
          <w:sz w:val="21"/>
        </w:rPr>
        <w:t>学术背书：发表Nature级论文，建立技术权威性</w:t>
      </w:r>
    </w:p>
    <w:p>
      <w:pPr>
        <w:pStyle w:val="ListBullet"/>
        <w:spacing w:line="440" w:lineRule="exact"/>
      </w:pPr>
      <w:r>
        <w:rPr>
          <w:sz w:val="21"/>
        </w:rPr>
        <w:t>免费试点：在3家标杆医院提供免费试点，积累案例</w:t>
      </w:r>
    </w:p>
    <w:p>
      <w:pPr>
        <w:pStyle w:val="ListBullet"/>
        <w:spacing w:line="440" w:lineRule="exact"/>
      </w:pPr>
      <w:r>
        <w:rPr>
          <w:sz w:val="21"/>
        </w:rPr>
        <w:t>案例证明：用500+诊断案例证明产品价值</w:t>
      </w:r>
    </w:p>
    <w:p>
      <w:pPr>
        <w:pStyle w:val="ListBullet"/>
        <w:spacing w:line="440" w:lineRule="exact"/>
      </w:pPr>
      <w:r>
        <w:rPr>
          <w:sz w:val="21"/>
        </w:rPr>
        <w:t>口碑传播：医生推荐医生，形成口碑效应</w:t>
      </w:r>
    </w:p>
    <w:p>
      <w:pPr>
        <w:pStyle w:val="ListBullet"/>
        <w:spacing w:line="440" w:lineRule="exact"/>
      </w:pPr>
      <w:r>
        <w:rPr>
          <w:sz w:val="21"/>
        </w:rPr>
        <w:t>规模化复制：从试点医院扩展到付费客户</w:t>
      </w:r>
    </w:p>
    <w:p>
      <w:pPr>
        <w:spacing w:line="440" w:lineRule="exact"/>
      </w:pPr>
    </w:p>
    <w:p>
      <w:pPr>
        <w:spacing w:line="440" w:lineRule="exact"/>
      </w:pPr>
      <w:r>
        <w:rPr>
          <w:sz w:val="21"/>
        </w:rPr>
        <w:t>C端获客路径：</w:t>
      </w:r>
    </w:p>
    <w:p>
      <w:pPr>
        <w:pStyle w:val="ListBullet"/>
        <w:spacing w:line="440" w:lineRule="exact"/>
      </w:pPr>
      <w:r>
        <w:rPr>
          <w:sz w:val="21"/>
        </w:rPr>
        <w:t>罕见病社群：精准流量池，已建立18+疾病社群</w:t>
      </w:r>
    </w:p>
    <w:p>
      <w:pPr>
        <w:pStyle w:val="ListBullet"/>
        <w:spacing w:line="440" w:lineRule="exact"/>
      </w:pPr>
      <w:r>
        <w:rPr>
          <w:sz w:val="21"/>
        </w:rPr>
        <w:t>科普自媒体：小红书/抖音/公众号内容营销</w:t>
      </w:r>
    </w:p>
    <w:p>
      <w:pPr>
        <w:pStyle w:val="ListBullet"/>
        <w:spacing w:line="440" w:lineRule="exact"/>
      </w:pPr>
      <w:r>
        <w:rPr>
          <w:sz w:val="21"/>
        </w:rPr>
        <w:t>患者KOL合作：联合罕见病KOL推广</w:t>
      </w:r>
    </w:p>
    <w:p>
      <w:pPr>
        <w:pStyle w:val="ListBullet"/>
        <w:spacing w:line="440" w:lineRule="exact"/>
      </w:pPr>
      <w:r>
        <w:rPr>
          <w:sz w:val="21"/>
        </w:rPr>
        <w:t>医生推荐转介：B端医生向患者推荐</w:t>
      </w:r>
    </w:p>
    <w:p>
      <w:pPr>
        <w:pStyle w:val="Heading2"/>
      </w:pPr>
      <w:r>
        <w:rPr>
          <w:color w:val="1B3A5C"/>
        </w:rPr>
        <w:t>5.4 成本结构（Y1）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人力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7人团队薪资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云+数据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80万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服务器+API+数据采购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合规+资质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NMPA认证+等保三级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营销+BD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70万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14%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学术会议+医院BD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运营+杂项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办公+差旅+杂费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六、财务预测</w:t>
      </w:r>
    </w:p>
    <w:p>
      <w:pPr>
        <w:pStyle w:val="Heading2"/>
      </w:pPr>
      <w:r>
        <w:rPr>
          <w:color w:val="1B3A5C"/>
        </w:rPr>
        <w:t>6.1 三年损益表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Y1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Y2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Y3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收入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220万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1,280万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5,100万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2,000万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300万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1,200万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研发合作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200万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800万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C端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30万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180万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600万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500万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成本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600万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1,200万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毛利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165万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960万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3,825万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毛利率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净利润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-335万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360万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2,625万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净利率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-152%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51%</w:t>
            </w:r>
          </w:p>
        </w:tc>
      </w:tr>
    </w:tbl>
    <w:p>
      <w:pPr>
        <w:pStyle w:val="Heading2"/>
      </w:pPr>
      <w:r>
        <w:rPr>
          <w:color w:val="1B3A5C"/>
        </w:rPr>
        <w:t>6.2 敏感性分析</w:t>
      </w:r>
    </w:p>
    <w:p>
      <w:pPr>
        <w:spacing w:line="440" w:lineRule="exact"/>
      </w:pPr>
      <w:r>
        <w:rPr>
          <w:sz w:val="21"/>
        </w:rPr>
        <w:t>基于不同市场接受度假设的财务情景：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Y2收入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Y2净利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假设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乐观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1,800万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700万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5家医院签约+2个药企合作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基准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1,280万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360万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3家医院+1个药企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悲观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600万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-50万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仅1家医院+无药企</w:t>
            </w:r>
          </w:p>
        </w:tc>
      </w:tr>
    </w:tbl>
    <w:p>
      <w:pPr>
        <w:spacing w:line="440" w:lineRule="exact"/>
      </w:pPr>
    </w:p>
    <w:p>
      <w:pPr>
        <w:spacing w:line="440" w:lineRule="exact"/>
      </w:pPr>
      <w:r>
        <w:rPr>
          <w:sz w:val="21"/>
        </w:rPr>
        <w:t>关键假设：</w:t>
      </w:r>
    </w:p>
    <w:p>
      <w:pPr>
        <w:pStyle w:val="ListBullet"/>
        <w:spacing w:line="440" w:lineRule="exact"/>
      </w:pPr>
      <w:r>
        <w:rPr>
          <w:sz w:val="21"/>
        </w:rPr>
        <w:t>Y1：3家试点医院，验证产品价值，积累临床数据</w:t>
      </w:r>
    </w:p>
    <w:p>
      <w:pPr>
        <w:pStyle w:val="ListBullet"/>
        <w:spacing w:line="440" w:lineRule="exact"/>
      </w:pPr>
      <w:r>
        <w:rPr>
          <w:sz w:val="21"/>
        </w:rPr>
        <w:t>Y2：扩展至15家医院+首个药企合作，启动商业化</w:t>
      </w:r>
    </w:p>
    <w:p>
      <w:pPr>
        <w:pStyle w:val="ListBullet"/>
        <w:spacing w:line="440" w:lineRule="exact"/>
      </w:pPr>
      <w:r>
        <w:rPr>
          <w:sz w:val="21"/>
        </w:rPr>
        <w:t>Y3：50家医院+5家药企+10,000+C端用户，启动Pre-A轮</w:t>
      </w:r>
    </w:p>
    <w:p>
      <w:pPr>
        <w:pStyle w:val="Heading1"/>
      </w:pPr>
      <w:r>
        <w:rPr>
          <w:color w:val="1B3A5C"/>
        </w:rPr>
        <w:t>七、风险分析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81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医疗合规监管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辅助诊断定位，不做独立诊断；申请NMPA二类认证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数据安全合规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等保三级+数据脱敏+患者知情同意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技术可靠性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4层幻觉防护+人工复核+持续验证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市场教育成本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学术论文背书+免费试点降低门槛</w:t>
            </w:r>
          </w:p>
        </w:tc>
      </w:tr>
      <w:tr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竞品跟进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813"/>
            <w:shd w:fill="F2F6FA" w:val="clear"/>
          </w:tcPr>
          <w:p>
            <w:r>
              <w:rPr>
                <w:sz w:val="18"/>
              </w:rPr>
              <w:t>技术壁垒+数据飞轮+先发优势</w:t>
            </w:r>
          </w:p>
        </w:tc>
      </w:tr>
      <w:tr>
        <w:tc>
          <w:tcPr>
            <w:tcW w:type="dxa" w:w="1813"/>
          </w:tcPr>
          <w:p>
            <w:r>
              <w:rPr>
                <w:sz w:val="18"/>
              </w:rPr>
              <w:t>资金链风险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sz w:val="18"/>
              </w:rPr>
              <w:t>分阶段融资+现金流管理+控制烧钱速度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八、融资计划</w:t>
      </w:r>
    </w:p>
    <w:p>
      <w:pPr>
        <w:pStyle w:val="Heading2"/>
      </w:pPr>
      <w:r>
        <w:rPr>
          <w:color w:val="1B3A5C"/>
        </w:rPr>
        <w:t>8.1 融资概况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融资轮次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种子轮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融资金额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500万人民币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投前估值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2,000万人民币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投后估值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2,500万人民币</w:t>
            </w:r>
          </w:p>
        </w:tc>
      </w:tr>
      <w:tr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出让股份</w:t>
            </w:r>
          </w:p>
        </w:tc>
        <w:tc>
          <w:tcPr>
            <w:tcW w:type="dxa" w:w="4533"/>
            <w:shd w:fill="F2F6FA" w:val="clear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资金用途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产品研发40% + 数据建设30% + 合规资质20% + 运营10%</w:t>
            </w:r>
          </w:p>
        </w:tc>
      </w:tr>
    </w:tbl>
    <w:p>
      <w:pPr>
        <w:pStyle w:val="Heading2"/>
      </w:pPr>
      <w:r>
        <w:rPr>
          <w:color w:val="1B3A5C"/>
        </w:rPr>
        <w:t>8.2 资金用途详解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具体用途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预期产出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产品研发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AI工程2人+数据工程1人薪资（12个月）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产品完善+新功能开发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数据建设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150万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知识库扩充+RAG优化+数据爬取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知识图谱从8.7万→50万文档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合规资质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100万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NMPA认证申请+等保三级+法律顾问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拿到辅助诊断器械证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运营管理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50万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商务运营1人+差旅+办公+营销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3家医院+1个药企签约</w:t>
            </w:r>
          </w:p>
        </w:tc>
      </w:tr>
    </w:tbl>
    <w:p>
      <w:pPr>
        <w:pStyle w:val="Heading2"/>
      </w:pPr>
      <w:r>
        <w:rPr>
          <w:color w:val="1B3A5C"/>
        </w:rPr>
        <w:t>8.3 投资亮点</w:t>
      </w:r>
    </w:p>
    <w:p>
      <w:pPr>
        <w:pStyle w:val="ListBullet"/>
        <w:spacing w:line="440" w:lineRule="exact"/>
      </w:pPr>
      <w:r>
        <w:rPr>
          <w:sz w:val="21"/>
        </w:rPr>
        <w:t>技术壁垒深：国内首个Nature级Agentic AI罕见病诊断系统</w:t>
      </w:r>
    </w:p>
    <w:p>
      <w:pPr>
        <w:pStyle w:val="ListBullet"/>
        <w:spacing w:line="440" w:lineRule="exact"/>
      </w:pPr>
      <w:r>
        <w:rPr>
          <w:sz w:val="21"/>
        </w:rPr>
        <w:t>市场蓝海：2000万患者×5.4年平均诊断延迟=巨大未满足需求</w:t>
      </w:r>
    </w:p>
    <w:p>
      <w:pPr>
        <w:pStyle w:val="ListBullet"/>
        <w:spacing w:line="440" w:lineRule="exact"/>
      </w:pPr>
      <w:r>
        <w:rPr>
          <w:sz w:val="21"/>
        </w:rPr>
        <w:t>零成本推理：MIMO API无限额度，边际成本趋零</w:t>
      </w:r>
    </w:p>
    <w:p>
      <w:pPr>
        <w:pStyle w:val="ListBullet"/>
        <w:spacing w:line="440" w:lineRule="exact"/>
      </w:pPr>
      <w:r>
        <w:rPr>
          <w:sz w:val="21"/>
        </w:rPr>
        <w:t>全链路闭环：诊断→知识→药物研发→患者管理</w:t>
      </w:r>
    </w:p>
    <w:p>
      <w:pPr>
        <w:pStyle w:val="ListBullet"/>
        <w:spacing w:line="440" w:lineRule="exact"/>
      </w:pPr>
      <w:r>
        <w:rPr>
          <w:sz w:val="21"/>
        </w:rPr>
        <w:t>政策顺风：罕见病保障+AI医疗政策双重利好</w:t>
      </w:r>
    </w:p>
    <w:p>
      <w:pPr>
        <w:pStyle w:val="ListBullet"/>
        <w:spacing w:line="440" w:lineRule="exact"/>
      </w:pPr>
      <w:r>
        <w:rPr>
          <w:sz w:val="21"/>
        </w:rPr>
        <w:t>高LTV/CAC比率：C端36-72x，药企15-30x</w:t>
      </w:r>
    </w:p>
    <w:p>
      <w:pPr>
        <w:pStyle w:val="ListBullet"/>
        <w:spacing w:line="440" w:lineRule="exact"/>
      </w:pPr>
      <w:r>
        <w:rPr>
          <w:sz w:val="21"/>
        </w:rPr>
        <w:t>清晰的盈利模式：四层收入矩阵，Y3净利率51%</w:t>
      </w:r>
    </w:p>
    <w:p>
      <w:pPr>
        <w:pStyle w:val="Heading2"/>
      </w:pPr>
      <w:r>
        <w:rPr>
          <w:color w:val="1B3A5C"/>
        </w:rPr>
        <w:t>8.4 退出路径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估值倍数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逻辑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IPO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5-7年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15-25x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国内科创板AI医疗赛道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战略收购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3-5年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8-15x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药企/医疗巨头收购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股权转让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2-3年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5-8x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后续轮次退出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九、团队介绍</w:t>
      </w:r>
    </w:p>
    <w:p>
      <w:pPr>
        <w:pStyle w:val="Heading2"/>
      </w:pPr>
      <w:r>
        <w:rPr>
          <w:color w:val="1B3A5C"/>
        </w:rPr>
        <w:t>9.1 创始人</w:t>
      </w:r>
    </w:p>
    <w:p>
      <w:pPr>
        <w:spacing w:line="440" w:lineRule="exact"/>
      </w:pPr>
      <w:r>
        <w:rPr>
          <w:sz w:val="21"/>
        </w:rPr>
        <w:t>莫康医生（小林医生）</w:t>
      </w:r>
    </w:p>
    <w:p>
      <w:pPr>
        <w:pStyle w:val="ListBullet"/>
        <w:spacing w:line="440" w:lineRule="exact"/>
      </w:pPr>
      <w:r>
        <w:rPr>
          <w:sz w:val="21"/>
        </w:rPr>
        <w:t>临床医学背景，兼具医疗专业知识和AI产品设计能力</w:t>
      </w:r>
    </w:p>
    <w:p>
      <w:pPr>
        <w:pStyle w:val="ListBullet"/>
        <w:spacing w:line="440" w:lineRule="exact"/>
      </w:pPr>
      <w:r>
        <w:rPr>
          <w:sz w:val="21"/>
        </w:rPr>
        <w:t>全栈工程能力，独立完成MediChat-RD和MediSlim双项目</w:t>
      </w:r>
    </w:p>
    <w:p>
      <w:pPr>
        <w:pStyle w:val="ListBullet"/>
        <w:spacing w:line="440" w:lineRule="exact"/>
      </w:pPr>
      <w:r>
        <w:rPr>
          <w:sz w:val="21"/>
        </w:rPr>
        <w:t>精通罕见病诊疗流程，深度理解临床痛点</w:t>
      </w:r>
    </w:p>
    <w:p>
      <w:pPr>
        <w:pStyle w:val="ListBullet"/>
        <w:spacing w:line="440" w:lineRule="exact"/>
      </w:pPr>
      <w:r>
        <w:rPr>
          <w:sz w:val="21"/>
        </w:rPr>
        <w:t>GitHub: MoKangMedical，活跃开源社区贡献者</w:t>
      </w:r>
    </w:p>
    <w:p>
      <w:pPr>
        <w:pStyle w:val="Heading2"/>
      </w:pPr>
      <w:r>
        <w:rPr>
          <w:color w:val="1B3A5C"/>
        </w:rPr>
        <w:t>9.2 组织架构（Y1目标）</w:t>
      </w:r>
    </w:p>
    <w:p>
      <w:pPr>
        <w:spacing w:line="440" w:lineRule="exact"/>
      </w:pPr>
      <w:r>
        <w:rPr>
          <w:sz w:val="21"/>
        </w:rPr>
        <w:t>CEO/创始人：莫康医生</w:t>
      </w:r>
    </w:p>
    <w:p>
      <w:pPr>
        <w:spacing w:line="440" w:lineRule="exact"/>
      </w:pPr>
      <w:r>
        <w:rPr>
          <w:sz w:val="21"/>
        </w:rPr>
        <w:t>├── AI工程组（2人）：模型训练、Agent开发、API接口</w:t>
      </w:r>
    </w:p>
    <w:p>
      <w:pPr>
        <w:spacing w:line="440" w:lineRule="exact"/>
      </w:pPr>
      <w:r>
        <w:rPr>
          <w:sz w:val="21"/>
        </w:rPr>
        <w:t>├── 数据组（1人）：知识图谱、数据爬取、RAG优化</w:t>
      </w:r>
    </w:p>
    <w:p>
      <w:pPr>
        <w:spacing w:line="440" w:lineRule="exact"/>
      </w:pPr>
      <w:r>
        <w:rPr>
          <w:sz w:val="21"/>
        </w:rPr>
        <w:t>├── 医学顾问（2人，兼职）：临床验证、产品评审</w:t>
      </w:r>
    </w:p>
    <w:p>
      <w:pPr>
        <w:spacing w:line="440" w:lineRule="exact"/>
      </w:pPr>
      <w:r>
        <w:rPr>
          <w:sz w:val="21"/>
        </w:rPr>
        <w:t>└── 商务运营（1人）：医院BD、药企合作、内容营销</w:t>
      </w:r>
    </w:p>
    <w:p>
      <w:pPr>
        <w:pStyle w:val="Heading2"/>
      </w:pPr>
      <w:r>
        <w:rPr>
          <w:color w:val="1B3A5C"/>
        </w:rPr>
        <w:t>9.3 顾问团队（拟邀）</w:t>
      </w:r>
    </w:p>
    <w:p>
      <w:pPr>
        <w:pStyle w:val="ListBullet"/>
        <w:spacing w:line="440" w:lineRule="exact"/>
      </w:pPr>
      <w:r>
        <w:rPr>
          <w:sz w:val="21"/>
        </w:rPr>
        <w:t>罕见病医学专家：提供临床指导和学术背书</w:t>
      </w:r>
    </w:p>
    <w:p>
      <w:pPr>
        <w:pStyle w:val="ListBullet"/>
        <w:spacing w:line="440" w:lineRule="exact"/>
      </w:pPr>
      <w:r>
        <w:rPr>
          <w:sz w:val="21"/>
        </w:rPr>
        <w:t>AI医疗投资人：融资资源和行业洞察</w:t>
      </w:r>
    </w:p>
    <w:p>
      <w:pPr>
        <w:pStyle w:val="ListBullet"/>
        <w:spacing w:line="440" w:lineRule="exact"/>
      </w:pPr>
      <w:r>
        <w:rPr>
          <w:sz w:val="21"/>
        </w:rPr>
        <w:t>医疗器械合规专家：NMPA认证指导</w:t>
      </w:r>
    </w:p>
    <w:p>
      <w:r>
        <w:br w:type="page"/>
      </w:r>
    </w:p>
    <w:p>
      <w:pPr>
        <w:pStyle w:val="Heading1"/>
      </w:pPr>
      <w:r>
        <w:rPr>
          <w:color w:val="1B3A5C"/>
        </w:rPr>
        <w:t>十、附录</w:t>
      </w:r>
    </w:p>
    <w:p>
      <w:pPr>
        <w:pStyle w:val="Heading2"/>
      </w:pPr>
      <w:r>
        <w:rPr>
          <w:color w:val="1B3A5C"/>
        </w:rPr>
        <w:t>附录A：技术白皮书摘要</w:t>
      </w:r>
    </w:p>
    <w:p>
      <w:pPr>
        <w:spacing w:line="440" w:lineRule="exact"/>
      </w:pPr>
      <w:r>
        <w:rPr>
          <w:sz w:val="21"/>
        </w:rPr>
        <w:t>MediChat-RD基于Nature 2026年发表的DeepRare论文架构，该论文首次提出将Agentic AI应用于罕见病诊断。我们在此基础上进行了以下工程化改造：</w:t>
      </w:r>
    </w:p>
    <w:p>
      <w:pPr>
        <w:pStyle w:val="ListBullet"/>
        <w:spacing w:line="440" w:lineRule="exact"/>
      </w:pPr>
      <w:r>
        <w:rPr>
          <w:sz w:val="21"/>
        </w:rPr>
        <w:t>移植了三层Agent架构：表型提取→知识检索→自反思循环</w:t>
      </w:r>
    </w:p>
    <w:p>
      <w:pPr>
        <w:pStyle w:val="ListBullet"/>
        <w:spacing w:line="440" w:lineRule="exact"/>
      </w:pPr>
      <w:r>
        <w:rPr>
          <w:sz w:val="21"/>
        </w:rPr>
        <w:t>增加了4层幻觉防护：OrphaMind验证机制</w:t>
      </w:r>
    </w:p>
    <w:p>
      <w:pPr>
        <w:pStyle w:val="ListBullet"/>
        <w:spacing w:line="440" w:lineRule="exact"/>
      </w:pPr>
      <w:r>
        <w:rPr>
          <w:sz w:val="21"/>
        </w:rPr>
        <w:t>扩展了知识检索引擎：PubMed+Orphanet+OMIM多源联合</w:t>
      </w:r>
    </w:p>
    <w:p>
      <w:pPr>
        <w:pStyle w:val="ListBullet"/>
        <w:spacing w:line="440" w:lineRule="exact"/>
      </w:pPr>
      <w:r>
        <w:rPr>
          <w:sz w:val="21"/>
        </w:rPr>
        <w:t>集成了实验室检验解析：60+项目自动解析+危急值警报</w:t>
      </w:r>
    </w:p>
    <w:p>
      <w:pPr>
        <w:pStyle w:val="ListBullet"/>
        <w:spacing w:line="440" w:lineRule="exact"/>
      </w:pPr>
      <w:r>
        <w:rPr>
          <w:sz w:val="21"/>
        </w:rPr>
        <w:t>开发了多Agent编排器：6个子Agent串行协作</w:t>
      </w:r>
    </w:p>
    <w:p>
      <w:pPr>
        <w:pStyle w:val="ListBullet"/>
        <w:spacing w:line="440" w:lineRule="exact"/>
      </w:pPr>
      <w:r>
        <w:rPr>
          <w:sz w:val="21"/>
        </w:rPr>
        <w:t>实现了患者病例管理：SQLite持久化+完整历史</w:t>
      </w:r>
    </w:p>
    <w:p>
      <w:pPr>
        <w:pStyle w:val="Heading2"/>
      </w:pPr>
      <w:r>
        <w:rPr>
          <w:color w:val="1B3A5C"/>
        </w:rPr>
        <w:t>附录B：开源贡献清单</w:t>
      </w:r>
    </w:p>
    <w:p>
      <w:pPr>
        <w:spacing w:line="440" w:lineRule="exact"/>
      </w:pPr>
      <w:r>
        <w:rPr>
          <w:sz w:val="21"/>
        </w:rPr>
        <w:t>从GitHub精选5大开源罕见病项目，共20+核心功能模块：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Stars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集成模块</w:t>
            </w:r>
          </w:p>
        </w:tc>
        <w:tc>
          <w:tcPr>
            <w:tcW w:type="dxa" w:w="2266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OrphaMind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新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4层幻觉防护+检验解析+病例管理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DiagnosisAssistant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HPO表型提取+Orphanet匹配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RarePath AI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新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多Agent协作+临床试验匹配+报告生成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MedAtlas AI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新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RAG实时检索+幻觉防护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RDRF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罕见病患者注册框架</w:t>
            </w:r>
          </w:p>
        </w:tc>
        <w:tc>
          <w:tcPr>
            <w:tcW w:type="dxa" w:w="2266"/>
            <w:shd w:fill="F2F6FA" w:val="clear"/>
          </w:tcPr>
          <w:p>
            <w:r>
              <w:rPr>
                <w:sz w:val="18"/>
              </w:rPr>
              <w:t>中</w:t>
            </w:r>
          </w:p>
        </w:tc>
      </w:tr>
    </w:tbl>
    <w:p>
      <w:pPr>
        <w:pStyle w:val="Heading2"/>
      </w:pPr>
      <w:r>
        <w:rPr>
          <w:color w:val="1B3A5C"/>
        </w:rPr>
        <w:t>附录C：参考文献</w:t>
      </w:r>
    </w:p>
    <w:p>
      <w:pPr>
        <w:pStyle w:val="ListBullet"/>
        <w:spacing w:line="440" w:lineRule="exact"/>
      </w:pPr>
      <w:r>
        <w:rPr>
          <w:sz w:val="21"/>
        </w:rPr>
        <w:t>[1] DeepRare: Agentic AI for Rare Disease Diagnosis. Nature, 2026.</w:t>
      </w:r>
    </w:p>
    <w:p>
      <w:pPr>
        <w:pStyle w:val="ListBullet"/>
        <w:spacing w:line="440" w:lineRule="exact"/>
      </w:pPr>
      <w:r>
        <w:rPr>
          <w:sz w:val="21"/>
        </w:rPr>
        <w:t>[2] OrphaMind: AI-Powered Rare Disease Diagnostic Intelligence. Geminathon, 2026.</w:t>
      </w:r>
    </w:p>
    <w:p>
      <w:pPr>
        <w:pStyle w:val="ListBullet"/>
        <w:spacing w:line="440" w:lineRule="exact"/>
      </w:pPr>
      <w:r>
        <w:rPr>
          <w:sz w:val="21"/>
        </w:rPr>
        <w:t>[3] RarePath AI: Multi-Agent Rare Disease Diagnostic Assistant. Hackathon, 2025.</w:t>
      </w:r>
    </w:p>
    <w:p>
      <w:pPr>
        <w:pStyle w:val="ListBullet"/>
        <w:spacing w:line="440" w:lineRule="exact"/>
      </w:pPr>
      <w:r>
        <w:rPr>
          <w:sz w:val="21"/>
        </w:rPr>
        <w:t>[4] RDRF: Rare Disease Registry Framework. Open Source, 2024.</w:t>
      </w:r>
    </w:p>
    <w:p>
      <w:pPr>
        <w:pStyle w:val="ListBullet"/>
        <w:spacing w:line="440" w:lineRule="exact"/>
      </w:pPr>
      <w:r>
        <w:rPr>
          <w:sz w:val="21"/>
        </w:rPr>
        <w:t>[5] 中国罕见病诊疗指南（2023版）. 国家卫健委.</w:t>
      </w:r>
    </w:p>
    <w:p>
      <w:pPr>
        <w:pStyle w:val="ListBullet"/>
        <w:spacing w:line="440" w:lineRule="exact"/>
      </w:pPr>
      <w:r>
        <w:rPr>
          <w:sz w:val="21"/>
        </w:rPr>
        <w:t>[6] HPO: Human Phenotype Ontology. hpo.jax.org</w:t>
      </w:r>
    </w:p>
    <w:p>
      <w:pPr>
        <w:spacing w:line="440" w:lineRule="exact"/>
      </w:pPr>
    </w:p>
    <w:p>
      <w:pPr>
        <w:spacing w:line="440" w:lineRule="exact"/>
      </w:pPr>
    </w:p>
    <w:p>
      <w:pPr>
        <w:jc w:val="center"/>
      </w:pPr>
      <w:r>
        <w:t>— End of Document —</w:t>
      </w:r>
    </w:p>
    <w:p>
      <w:pPr>
        <w:jc w:val="center"/>
      </w:pPr>
      <w:r>
        <w:rPr>
          <w:color w:val="1B3A5C"/>
          <w:sz w:val="20"/>
        </w:rPr>
        <w:t>MediChat-RD | Nature DeepRare架构 | 多Agent协作 | 让罕见病不再'罕见'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 w:eastAsia="微软雅黑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