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SO26</w:t>
            </w:r>
          </w:p>
        </w:tc>
        <w:tc>
          <w:tcPr>
            <w:vAlign w:val="center"/>
          </w:tcPr>
          <w:p>
            <w:r>
              <w:t>xxxxl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  <w:vAlign w:val="center"/>
          </w:tcPr>
          <w:p>
            <w:r>
              <w:t>980</w:t>
            </w:r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p/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p>
      <w:r>
        <w:drawing>
          <wp:inline distT="0" distR="0" distB="0" distL="0">
            <wp:extent cx="0" cy="1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احمد علي </w:t>
    </w:r>
  </w:p>
  <w:p>
    <w:pPr>
      <w:jc w:val="left"/>
    </w:pPr>
    <w:r>
      <w:t/>
    </w:r>
  </w:p>
  <w:p>
    <w:pPr>
      <w:jc w:val="left"/>
    </w:pPr>
    <w:r>
      <w:t>القصر العيني 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727063709</w:t>
    </w:r>
  </w:p>
  <w:p>
    <w:pPr>
      <w:jc w:val="center"/>
    </w:pPr>
    <w:r>
      <w:t>2018-01-08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11" Type="http://schemas.openxmlformats.org/officeDocument/2006/relationships/image" Target="media/image1.gif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