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7A888">
      <w:pPr>
        <w:spacing w:before="120" w:after="60"/>
        <w:jc w:val="center"/>
      </w:pPr>
      <w:r>
        <w:rPr>
          <w:rFonts w:ascii="Times New Roman" w:hAnsi="Times New Roman" w:eastAsia="Times New Roman" w:cs="Times New Roman"/>
          <w:b/>
          <w:bCs/>
          <w:color w:val="003580"/>
          <w:sz w:val="36"/>
          <w:szCs w:val="36"/>
        </w:rPr>
        <w:t>Student Exam Performance Prediction Using</w:t>
      </w:r>
    </w:p>
    <w:p w14:paraId="44D19A07">
      <w:pPr>
        <w:spacing w:before="0" w:after="120"/>
        <w:jc w:val="center"/>
      </w:pPr>
      <w:r>
        <w:rPr>
          <w:rFonts w:ascii="Times New Roman" w:hAnsi="Times New Roman" w:eastAsia="Times New Roman" w:cs="Times New Roman"/>
          <w:b/>
          <w:bCs/>
          <w:color w:val="003580"/>
          <w:sz w:val="36"/>
          <w:szCs w:val="36"/>
        </w:rPr>
        <w:t>Random Forest and K-Nearest Neighbors Classifiers</w:t>
      </w:r>
    </w:p>
    <w:p w14:paraId="0F405111">
      <w:pPr>
        <w:spacing w:before="0" w:after="60"/>
        <w:jc w:val="center"/>
      </w:pPr>
      <w:r>
        <w:rPr>
          <w:rFonts w:ascii="Times New Roman" w:hAnsi="Times New Roman" w:eastAsia="Times New Roman" w:cs="Times New Roman"/>
          <w:b/>
          <w:bCs/>
          <w:sz w:val="22"/>
          <w:szCs w:val="22"/>
        </w:rPr>
        <w:t>Mohamed Saber Ta</w:t>
      </w:r>
      <w:r>
        <w:rPr>
          <w:rFonts w:hint="default" w:cs="Times New Roman"/>
          <w:b/>
          <w:bCs/>
          <w:sz w:val="22"/>
          <w:szCs w:val="22"/>
          <w:lang w:val="en-US"/>
        </w:rPr>
        <w:t>g</w:t>
      </w:r>
      <w:r>
        <w:rPr>
          <w:rFonts w:ascii="Times New Roman" w:hAnsi="Times New Roman" w:eastAsia="Times New Roman" w:cs="Times New Roman"/>
          <w:b/>
          <w:bCs/>
          <w:sz w:val="22"/>
          <w:szCs w:val="22"/>
        </w:rPr>
        <w:t xml:space="preserve"> El-Din</w:t>
      </w:r>
    </w:p>
    <w:p w14:paraId="40A4A153">
      <w:pPr>
        <w:spacing w:before="0" w:after="60"/>
        <w:jc w:val="center"/>
      </w:pPr>
      <w:r>
        <w:rPr>
          <w:rFonts w:ascii="Times New Roman" w:hAnsi="Times New Roman" w:eastAsia="Times New Roman" w:cs="Times New Roman"/>
          <w:i/>
          <w:iCs/>
          <w:color w:val="444444"/>
          <w:sz w:val="20"/>
          <w:szCs w:val="20"/>
        </w:rPr>
        <w:t>Pattern Recognition Course</w:t>
      </w:r>
    </w:p>
    <w:p w14:paraId="7A45DBE2">
      <w:pPr>
        <w:spacing w:before="0" w:after="200"/>
        <w:jc w:val="center"/>
      </w:pPr>
      <w:r>
        <w:rPr>
          <w:rFonts w:ascii="Times New Roman" w:hAnsi="Times New Roman" w:eastAsia="Times New Roman" w:cs="Times New Roman"/>
          <w:i/>
          <w:iCs/>
          <w:color w:val="444444"/>
          <w:sz w:val="20"/>
          <w:szCs w:val="20"/>
        </w:rPr>
        <w:t>Supervised by: Eng. Mohamed Hamdy</w:t>
      </w:r>
    </w:p>
    <w:p w14:paraId="1013E651">
      <w:pPr>
        <w:spacing w:before="0" w:after="60"/>
        <w:jc w:val="center"/>
      </w:pPr>
      <w:r>
        <w:rPr>
          <w:rFonts w:ascii="Times New Roman" w:hAnsi="Times New Roman" w:eastAsia="Times New Roman" w:cs="Times New Roman"/>
          <w:b/>
          <w:bCs/>
          <w:i/>
          <w:iCs/>
          <w:sz w:val="22"/>
          <w:szCs w:val="22"/>
        </w:rPr>
        <w:t>Abstract</w:t>
      </w:r>
    </w:p>
    <w:p w14:paraId="16978B6B">
      <w:pPr>
        <w:spacing w:before="0" w:after="40" w:line="276" w:lineRule="auto"/>
        <w:ind w:left="720" w:right="720"/>
        <w:jc w:val="both"/>
      </w:pPr>
      <w:r>
        <w:rPr>
          <w:rFonts w:ascii="Times New Roman" w:hAnsi="Times New Roman" w:eastAsia="Times New Roman" w:cs="Times New Roman"/>
          <w:i/>
          <w:iCs/>
          <w:sz w:val="18"/>
          <w:szCs w:val="18"/>
        </w:rPr>
        <w:t>This paper presents a machine learning approach to predict student exam outcomes using two classification algorithms: Random Forest (RF) and K-Nearest Neighbors (KNN). The dataset contains student academic records including study hours, previous exam scores, and pass/fail labels. After thorough data preprocessing — including missing value removal, outlier capping, and feature engineering — both models were trained with extensive hyperparameter tuning via GridSearchCV and evaluated using 5-fold cross-validation. The tuned Random Forest achieved the best accuracy of 100%, with KNN also achieving 100% test accuracy. An interactive Gradio-based user interface was also developed, enabling real-time predictions. Results confirm that ensemble methods like Random Forest generalize better on small-to-medium tabular datasets.</w:t>
      </w:r>
    </w:p>
    <w:p w14:paraId="1C1CAE6A">
      <w:pPr>
        <w:spacing w:before="40" w:after="200"/>
        <w:ind w:left="720" w:right="720"/>
        <w:jc w:val="center"/>
      </w:pPr>
      <w:r>
        <w:rPr>
          <w:rFonts w:ascii="Times New Roman" w:hAnsi="Times New Roman" w:eastAsia="Times New Roman" w:cs="Times New Roman"/>
          <w:b/>
          <w:bCs/>
          <w:i/>
          <w:iCs/>
          <w:sz w:val="18"/>
          <w:szCs w:val="18"/>
        </w:rPr>
        <w:t>Index Terms</w:t>
      </w:r>
      <w:r>
        <w:rPr>
          <w:rFonts w:ascii="Times New Roman" w:hAnsi="Times New Roman" w:eastAsia="Times New Roman" w:cs="Times New Roman"/>
          <w:i/>
          <w:iCs/>
          <w:sz w:val="18"/>
          <w:szCs w:val="18"/>
        </w:rPr>
        <w:t xml:space="preserve"> — Machine Learning, Pattern Recognition, Random Forest, K-Nearest Neighbors, Student Performance, Classification.</w:t>
      </w:r>
    </w:p>
    <w:p w14:paraId="50620F43">
      <w:pPr>
        <w:spacing w:before="200" w:after="100"/>
        <w:jc w:val="left"/>
      </w:pPr>
      <w:r>
        <w:rPr>
          <w:rFonts w:ascii="Times New Roman" w:hAnsi="Times New Roman" w:eastAsia="Times New Roman" w:cs="Times New Roman"/>
          <w:b/>
          <w:bCs/>
          <w:color w:val="003580"/>
          <w:sz w:val="22"/>
          <w:szCs w:val="22"/>
        </w:rPr>
        <w:t>I. INTRODUCTION</w:t>
      </w:r>
    </w:p>
    <w:p w14:paraId="5AFE63A5">
      <w:pPr>
        <w:pBdr>
          <w:bottom w:val="single" w:color="003580" w:sz="6" w:space="1"/>
        </w:pBdr>
        <w:spacing w:before="0" w:after="80"/>
      </w:pPr>
    </w:p>
    <w:p w14:paraId="59C8D915">
      <w:pPr>
        <w:spacing w:before="0" w:after="100" w:line="276" w:lineRule="auto"/>
        <w:jc w:val="both"/>
      </w:pPr>
      <w:r>
        <w:rPr>
          <w:rFonts w:ascii="Times New Roman" w:hAnsi="Times New Roman" w:eastAsia="Times New Roman" w:cs="Times New Roman"/>
          <w:sz w:val="20"/>
          <w:szCs w:val="20"/>
        </w:rPr>
        <w:t>Predicting student academic performance has become an increasingly important area of research in educational data mining and pattern recognition. Early identification of at-risk students allows educators to intervene before failure occurs, ultimately improving educational outcomes.</w:t>
      </w:r>
    </w:p>
    <w:p w14:paraId="63D47E46">
      <w:pPr>
        <w:spacing w:before="0" w:after="60"/>
      </w:pPr>
    </w:p>
    <w:p w14:paraId="7C7FB292">
      <w:pPr>
        <w:spacing w:before="0" w:after="100" w:line="276" w:lineRule="auto"/>
        <w:jc w:val="both"/>
      </w:pPr>
      <w:r>
        <w:rPr>
          <w:rFonts w:ascii="Times New Roman" w:hAnsi="Times New Roman" w:eastAsia="Times New Roman" w:cs="Times New Roman"/>
          <w:sz w:val="20"/>
          <w:szCs w:val="20"/>
        </w:rPr>
        <w:t>This project applies supervised machine learning classification techniques to a student academic dataset. Two algorithms are employed and compared: Random Forest — an ensemble method based on decision trees — and K-Nearest Neighbors (KNN) — a distance-based instance learner. Both are well-established in the pattern recognition literature and are applicable to tabular classification tasks [1].</w:t>
      </w:r>
    </w:p>
    <w:p w14:paraId="7CCB5633">
      <w:pPr>
        <w:spacing w:before="0" w:after="60"/>
      </w:pPr>
    </w:p>
    <w:p w14:paraId="53F957D0">
      <w:pPr>
        <w:spacing w:before="0" w:after="100" w:line="276" w:lineRule="auto"/>
        <w:jc w:val="both"/>
      </w:pPr>
      <w:r>
        <w:rPr>
          <w:rFonts w:ascii="Times New Roman" w:hAnsi="Times New Roman" w:eastAsia="Times New Roman" w:cs="Times New Roman"/>
          <w:sz w:val="20"/>
          <w:szCs w:val="20"/>
        </w:rPr>
        <w:t>The primary objective is to build, tune, and evaluate both classifiers to determine which produces the most reliable predictions on unseen data. An additional goal was the development of a simple user interface enabling real-time model interaction, fulfilling the bonus component of the project requirements.</w:t>
      </w:r>
    </w:p>
    <w:p w14:paraId="0AE8EFD0">
      <w:pPr>
        <w:spacing w:before="0" w:after="60"/>
      </w:pPr>
    </w:p>
    <w:p w14:paraId="071EA2EF">
      <w:pPr>
        <w:spacing w:before="200" w:after="100"/>
        <w:jc w:val="left"/>
      </w:pPr>
      <w:r>
        <w:rPr>
          <w:rFonts w:ascii="Times New Roman" w:hAnsi="Times New Roman" w:eastAsia="Times New Roman" w:cs="Times New Roman"/>
          <w:b/>
          <w:bCs/>
          <w:color w:val="003580"/>
          <w:sz w:val="22"/>
          <w:szCs w:val="22"/>
        </w:rPr>
        <w:t>II. DATASET DESCRIPTION</w:t>
      </w:r>
    </w:p>
    <w:p w14:paraId="27D7E2BD">
      <w:pPr>
        <w:pBdr>
          <w:bottom w:val="single" w:color="003580" w:sz="6" w:space="1"/>
        </w:pBdr>
        <w:spacing w:before="0" w:after="80"/>
      </w:pPr>
    </w:p>
    <w:p w14:paraId="1F2F1138">
      <w:pPr>
        <w:spacing w:before="0" w:after="100" w:line="276" w:lineRule="auto"/>
        <w:jc w:val="both"/>
      </w:pPr>
      <w:r>
        <w:rPr>
          <w:rFonts w:ascii="Times New Roman" w:hAnsi="Times New Roman" w:eastAsia="Times New Roman" w:cs="Times New Roman"/>
          <w:sz w:val="20"/>
          <w:szCs w:val="20"/>
        </w:rPr>
        <w:t>The dataset used in this study was sourced from a prior Artificial Intelligence (AI) course and contains records of student academic performance. It consists of the following features:</w:t>
      </w:r>
    </w:p>
    <w:p w14:paraId="79123D51">
      <w:pPr>
        <w:spacing w:before="0" w:after="60"/>
      </w:pPr>
    </w:p>
    <w:p w14:paraId="09C02C2F">
      <w:pPr>
        <w:spacing w:before="0" w:after="100" w:line="276" w:lineRule="auto"/>
        <w:jc w:val="both"/>
      </w:pPr>
      <w:r>
        <w:rPr>
          <w:rFonts w:ascii="Times New Roman" w:hAnsi="Times New Roman" w:eastAsia="Times New Roman" w:cs="Times New Roman"/>
          <w:b/>
          <w:bCs/>
          <w:sz w:val="20"/>
          <w:szCs w:val="20"/>
        </w:rPr>
        <w:t xml:space="preserve">Study Hours: </w:t>
      </w:r>
      <w:r>
        <w:rPr>
          <w:rFonts w:ascii="Times New Roman" w:hAnsi="Times New Roman" w:eastAsia="Times New Roman" w:cs="Times New Roman"/>
          <w:sz w:val="20"/>
          <w:szCs w:val="20"/>
        </w:rPr>
        <w:t>The total number of hours a student studied prior to the exam.</w:t>
      </w:r>
    </w:p>
    <w:p w14:paraId="0619B442">
      <w:pPr>
        <w:spacing w:before="0" w:after="100" w:line="276" w:lineRule="auto"/>
        <w:jc w:val="both"/>
      </w:pPr>
      <w:r>
        <w:rPr>
          <w:rFonts w:ascii="Times New Roman" w:hAnsi="Times New Roman" w:eastAsia="Times New Roman" w:cs="Times New Roman"/>
          <w:b/>
          <w:bCs/>
          <w:sz w:val="20"/>
          <w:szCs w:val="20"/>
        </w:rPr>
        <w:t xml:space="preserve">Previous Exam Score: </w:t>
      </w:r>
      <w:r>
        <w:rPr>
          <w:rFonts w:ascii="Times New Roman" w:hAnsi="Times New Roman" w:eastAsia="Times New Roman" w:cs="Times New Roman"/>
          <w:sz w:val="20"/>
          <w:szCs w:val="20"/>
        </w:rPr>
        <w:t>The student's score in a prior exam, used as a measure of prior knowledge.</w:t>
      </w:r>
    </w:p>
    <w:p w14:paraId="24923A4B">
      <w:pPr>
        <w:spacing w:before="0" w:after="100" w:line="276" w:lineRule="auto"/>
        <w:jc w:val="both"/>
      </w:pPr>
      <w:r>
        <w:rPr>
          <w:rFonts w:ascii="Times New Roman" w:hAnsi="Times New Roman" w:eastAsia="Times New Roman" w:cs="Times New Roman"/>
          <w:b/>
          <w:bCs/>
          <w:sz w:val="20"/>
          <w:szCs w:val="20"/>
        </w:rPr>
        <w:t xml:space="preserve">Pass/Fail (Target): </w:t>
      </w:r>
      <w:r>
        <w:rPr>
          <w:rFonts w:ascii="Times New Roman" w:hAnsi="Times New Roman" w:eastAsia="Times New Roman" w:cs="Times New Roman"/>
          <w:sz w:val="20"/>
          <w:szCs w:val="20"/>
        </w:rPr>
        <w:t>A binary label where 1 indicates a passing grade and 0 indicates failure.</w:t>
      </w:r>
    </w:p>
    <w:p w14:paraId="4AE897F8">
      <w:pPr>
        <w:spacing w:before="0" w:after="60"/>
      </w:pPr>
    </w:p>
    <w:p w14:paraId="1E92B292">
      <w:pPr>
        <w:spacing w:before="0" w:after="100" w:line="276" w:lineRule="auto"/>
        <w:jc w:val="both"/>
      </w:pPr>
      <w:r>
        <w:rPr>
          <w:rFonts w:ascii="Times New Roman" w:hAnsi="Times New Roman" w:eastAsia="Times New Roman" w:cs="Times New Roman"/>
          <w:sz w:val="20"/>
          <w:szCs w:val="20"/>
        </w:rPr>
        <w:t>The dataset contained several data quality issues including missing values, duplicate records, and outliers — making it a realistic and suitable candidate for demonstrating preprocessing techniques. A derived feature, Efficiency (Previous Exam Score / Study Hours), was added during feature engineering to capture the relationship between effort and prior performance. Table I summarizes the dataset before and after cleaning.</w:t>
      </w:r>
    </w:p>
    <w:p w14:paraId="78F8B666">
      <w:pPr>
        <w:spacing w:before="0" w:after="60"/>
      </w:pPr>
    </w:p>
    <w:p w14:paraId="073B386F">
      <w:pPr>
        <w:spacing w:before="60" w:after="40"/>
        <w:jc w:val="center"/>
      </w:pPr>
      <w:r>
        <w:rPr>
          <w:rFonts w:ascii="Times New Roman" w:hAnsi="Times New Roman" w:eastAsia="Times New Roman" w:cs="Times New Roman"/>
          <w:b/>
          <w:bCs/>
          <w:sz w:val="18"/>
          <w:szCs w:val="18"/>
        </w:rPr>
        <w:t>TABLE I — DATASET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02C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003580"/>
            <w:tcMar>
              <w:top w:w="80" w:type="dxa"/>
              <w:left w:w="120" w:type="dxa"/>
              <w:bottom w:w="80" w:type="dxa"/>
              <w:right w:w="120" w:type="dxa"/>
            </w:tcMar>
          </w:tcPr>
          <w:p w14:paraId="08D095CB">
            <w:pPr>
              <w:jc w:val="center"/>
            </w:pPr>
            <w:r>
              <w:rPr>
                <w:rFonts w:ascii="Times New Roman" w:hAnsi="Times New Roman" w:eastAsia="Times New Roman" w:cs="Times New Roman"/>
                <w:b/>
                <w:bCs/>
                <w:color w:val="FFFFFF"/>
                <w:sz w:val="18"/>
                <w:szCs w:val="18"/>
              </w:rPr>
              <w:t>Property</w:t>
            </w:r>
          </w:p>
        </w:tc>
        <w:tc>
          <w:tcPr>
            <w:tcW w:w="3120" w:type="dxa"/>
            <w:tcBorders>
              <w:top w:val="single" w:color="CCCCCC" w:sz="0" w:space="0"/>
              <w:left w:val="single" w:color="CCCCCC" w:sz="0" w:space="0"/>
              <w:bottom w:val="single" w:color="CCCCCC" w:sz="0" w:space="0"/>
              <w:right w:val="single" w:color="CCCCCC" w:sz="0" w:space="0"/>
            </w:tcBorders>
            <w:shd w:val="clear" w:color="auto" w:fill="003580"/>
            <w:tcMar>
              <w:top w:w="80" w:type="dxa"/>
              <w:left w:w="120" w:type="dxa"/>
              <w:bottom w:w="80" w:type="dxa"/>
              <w:right w:w="120" w:type="dxa"/>
            </w:tcMar>
          </w:tcPr>
          <w:p w14:paraId="0D9556CA">
            <w:pPr>
              <w:jc w:val="center"/>
            </w:pPr>
            <w:r>
              <w:rPr>
                <w:rFonts w:ascii="Times New Roman" w:hAnsi="Times New Roman" w:eastAsia="Times New Roman" w:cs="Times New Roman"/>
                <w:b/>
                <w:bCs/>
                <w:color w:val="FFFFFF"/>
                <w:sz w:val="18"/>
                <w:szCs w:val="18"/>
              </w:rPr>
              <w:t>Before Cleaning</w:t>
            </w:r>
          </w:p>
        </w:tc>
        <w:tc>
          <w:tcPr>
            <w:tcW w:w="3120" w:type="dxa"/>
            <w:tcBorders>
              <w:top w:val="single" w:color="CCCCCC" w:sz="0" w:space="0"/>
              <w:left w:val="single" w:color="CCCCCC" w:sz="0" w:space="0"/>
              <w:bottom w:val="single" w:color="CCCCCC" w:sz="0" w:space="0"/>
              <w:right w:val="single" w:color="CCCCCC" w:sz="0" w:space="0"/>
            </w:tcBorders>
            <w:shd w:val="clear" w:color="auto" w:fill="003580"/>
            <w:tcMar>
              <w:top w:w="80" w:type="dxa"/>
              <w:left w:w="120" w:type="dxa"/>
              <w:bottom w:w="80" w:type="dxa"/>
              <w:right w:w="120" w:type="dxa"/>
            </w:tcMar>
          </w:tcPr>
          <w:p w14:paraId="34E89E77">
            <w:pPr>
              <w:jc w:val="center"/>
            </w:pPr>
            <w:r>
              <w:rPr>
                <w:rFonts w:ascii="Times New Roman" w:hAnsi="Times New Roman" w:eastAsia="Times New Roman" w:cs="Times New Roman"/>
                <w:b/>
                <w:bCs/>
                <w:color w:val="FFFFFF"/>
                <w:sz w:val="18"/>
                <w:szCs w:val="18"/>
              </w:rPr>
              <w:t>After Cleaning</w:t>
            </w:r>
          </w:p>
        </w:tc>
      </w:tr>
      <w:tr w14:paraId="503A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F8D55E">
            <w:pPr>
              <w:jc w:val="left"/>
            </w:pPr>
            <w:r>
              <w:rPr>
                <w:rFonts w:ascii="Times New Roman" w:hAnsi="Times New Roman" w:eastAsia="Times New Roman" w:cs="Times New Roman"/>
                <w:b/>
                <w:bCs/>
                <w:sz w:val="18"/>
                <w:szCs w:val="18"/>
              </w:rPr>
              <w:t>Total Records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2411B61">
            <w:pPr>
              <w:jc w:val="center"/>
            </w:pPr>
            <w:r>
              <w:rPr>
                <w:rFonts w:ascii="Times New Roman" w:hAnsi="Times New Roman" w:eastAsia="Times New Roman" w:cs="Times New Roman"/>
                <w:b w:val="0"/>
                <w:bCs w:val="0"/>
                <w:sz w:val="18"/>
                <w:szCs w:val="18"/>
              </w:rPr>
              <w:t>~500</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65AFD0">
            <w:pPr>
              <w:jc w:val="center"/>
            </w:pPr>
            <w:r>
              <w:rPr>
                <w:rFonts w:ascii="Times New Roman" w:hAnsi="Times New Roman" w:eastAsia="Times New Roman" w:cs="Times New Roman"/>
                <w:b w:val="0"/>
                <w:bCs w:val="0"/>
                <w:sz w:val="18"/>
                <w:szCs w:val="18"/>
              </w:rPr>
              <w:t>~480</w:t>
            </w:r>
          </w:p>
        </w:tc>
      </w:tr>
      <w:tr w14:paraId="7EC7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7A85A0">
            <w:pPr>
              <w:jc w:val="left"/>
            </w:pPr>
            <w:r>
              <w:rPr>
                <w:rFonts w:ascii="Times New Roman" w:hAnsi="Times New Roman" w:eastAsia="Times New Roman" w:cs="Times New Roman"/>
                <w:b/>
                <w:bCs/>
                <w:sz w:val="18"/>
                <w:szCs w:val="18"/>
              </w:rPr>
              <w:t>Features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E65756">
            <w:pPr>
              <w:jc w:val="center"/>
            </w:pPr>
            <w:r>
              <w:rPr>
                <w:rFonts w:ascii="Times New Roman" w:hAnsi="Times New Roman" w:eastAsia="Times New Roman" w:cs="Times New Roman"/>
                <w:b w:val="0"/>
                <w:bCs w:val="0"/>
                <w:sz w:val="18"/>
                <w:szCs w:val="18"/>
              </w:rPr>
              <w:t>3</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5C5F12">
            <w:pPr>
              <w:jc w:val="center"/>
            </w:pPr>
            <w:r>
              <w:rPr>
                <w:rFonts w:ascii="Times New Roman" w:hAnsi="Times New Roman" w:eastAsia="Times New Roman" w:cs="Times New Roman"/>
                <w:b w:val="0"/>
                <w:bCs w:val="0"/>
                <w:sz w:val="18"/>
                <w:szCs w:val="18"/>
              </w:rPr>
              <w:t>4 (+ Efficiency)</w:t>
            </w:r>
          </w:p>
        </w:tc>
      </w:tr>
      <w:tr w14:paraId="1971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026F24B">
            <w:pPr>
              <w:jc w:val="left"/>
            </w:pPr>
            <w:r>
              <w:rPr>
                <w:rFonts w:ascii="Times New Roman" w:hAnsi="Times New Roman" w:eastAsia="Times New Roman" w:cs="Times New Roman"/>
                <w:b/>
                <w:bCs/>
                <w:sz w:val="18"/>
                <w:szCs w:val="18"/>
              </w:rPr>
              <w:t>Missing Values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30C340">
            <w:pPr>
              <w:jc w:val="center"/>
            </w:pPr>
            <w:r>
              <w:rPr>
                <w:rFonts w:ascii="Times New Roman" w:hAnsi="Times New Roman" w:eastAsia="Times New Roman" w:cs="Times New Roman"/>
                <w:b w:val="0"/>
                <w:bCs w:val="0"/>
                <w:sz w:val="18"/>
                <w:szCs w:val="18"/>
              </w:rPr>
              <w:t>Present</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5B363E">
            <w:pPr>
              <w:jc w:val="center"/>
            </w:pPr>
            <w:r>
              <w:rPr>
                <w:rFonts w:ascii="Times New Roman" w:hAnsi="Times New Roman" w:eastAsia="Times New Roman" w:cs="Times New Roman"/>
                <w:b w:val="0"/>
                <w:bCs w:val="0"/>
                <w:sz w:val="18"/>
                <w:szCs w:val="18"/>
              </w:rPr>
              <w:t>None</w:t>
            </w:r>
          </w:p>
        </w:tc>
      </w:tr>
      <w:tr w14:paraId="39A6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0F55ED">
            <w:pPr>
              <w:jc w:val="left"/>
            </w:pPr>
            <w:r>
              <w:rPr>
                <w:rFonts w:ascii="Times New Roman" w:hAnsi="Times New Roman" w:eastAsia="Times New Roman" w:cs="Times New Roman"/>
                <w:b/>
                <w:bCs/>
                <w:sz w:val="18"/>
                <w:szCs w:val="18"/>
              </w:rPr>
              <w:t>Duplicates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B3CCD0">
            <w:pPr>
              <w:jc w:val="center"/>
            </w:pPr>
            <w:r>
              <w:rPr>
                <w:rFonts w:ascii="Times New Roman" w:hAnsi="Times New Roman" w:eastAsia="Times New Roman" w:cs="Times New Roman"/>
                <w:b w:val="0"/>
                <w:bCs w:val="0"/>
                <w:sz w:val="18"/>
                <w:szCs w:val="18"/>
              </w:rPr>
              <w:t>Present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B892BE">
            <w:pPr>
              <w:jc w:val="center"/>
            </w:pPr>
            <w:r>
              <w:rPr>
                <w:rFonts w:ascii="Times New Roman" w:hAnsi="Times New Roman" w:eastAsia="Times New Roman" w:cs="Times New Roman"/>
                <w:b w:val="0"/>
                <w:bCs w:val="0"/>
                <w:sz w:val="18"/>
                <w:szCs w:val="18"/>
              </w:rPr>
              <w:t>None</w:t>
            </w:r>
          </w:p>
        </w:tc>
      </w:tr>
      <w:tr w14:paraId="320F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6E40880">
            <w:pPr>
              <w:jc w:val="left"/>
            </w:pPr>
            <w:r>
              <w:rPr>
                <w:rFonts w:ascii="Times New Roman" w:hAnsi="Times New Roman" w:eastAsia="Times New Roman" w:cs="Times New Roman"/>
                <w:b/>
                <w:bCs/>
                <w:sz w:val="18"/>
                <w:szCs w:val="18"/>
              </w:rPr>
              <w:t>Outliers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AD6B46">
            <w:pPr>
              <w:jc w:val="center"/>
            </w:pPr>
            <w:r>
              <w:rPr>
                <w:rFonts w:ascii="Times New Roman" w:hAnsi="Times New Roman" w:eastAsia="Times New Roman" w:cs="Times New Roman"/>
                <w:b w:val="0"/>
                <w:bCs w:val="0"/>
                <w:sz w:val="18"/>
                <w:szCs w:val="18"/>
              </w:rPr>
              <w:t>Present</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4A80360">
            <w:pPr>
              <w:jc w:val="center"/>
            </w:pPr>
            <w:r>
              <w:rPr>
                <w:rFonts w:ascii="Times New Roman" w:hAnsi="Times New Roman" w:eastAsia="Times New Roman" w:cs="Times New Roman"/>
                <w:b w:val="0"/>
                <w:bCs w:val="0"/>
                <w:sz w:val="18"/>
                <w:szCs w:val="18"/>
              </w:rPr>
              <w:t>Capped (IQR)</w:t>
            </w:r>
          </w:p>
        </w:tc>
      </w:tr>
    </w:tbl>
    <w:p w14:paraId="35806708">
      <w:pPr>
        <w:spacing w:before="0" w:after="60"/>
      </w:pPr>
    </w:p>
    <w:p w14:paraId="3E8FAC6C">
      <w:pPr>
        <w:spacing w:before="200" w:after="100"/>
        <w:jc w:val="left"/>
      </w:pPr>
      <w:r>
        <w:rPr>
          <w:rFonts w:ascii="Times New Roman" w:hAnsi="Times New Roman" w:eastAsia="Times New Roman" w:cs="Times New Roman"/>
          <w:b/>
          <w:bCs/>
          <w:color w:val="003580"/>
          <w:sz w:val="22"/>
          <w:szCs w:val="22"/>
        </w:rPr>
        <w:t>III. METHODOLOGY</w:t>
      </w:r>
    </w:p>
    <w:p w14:paraId="3D22F91E">
      <w:pPr>
        <w:pBdr>
          <w:bottom w:val="single" w:color="003580" w:sz="6" w:space="1"/>
        </w:pBdr>
        <w:spacing w:before="0" w:after="80"/>
      </w:pPr>
    </w:p>
    <w:p w14:paraId="4447F364">
      <w:pPr>
        <w:spacing w:before="0" w:after="100" w:line="276" w:lineRule="auto"/>
        <w:jc w:val="both"/>
      </w:pPr>
      <w:r>
        <w:rPr>
          <w:rFonts w:ascii="Times New Roman" w:hAnsi="Times New Roman" w:eastAsia="Times New Roman" w:cs="Times New Roman"/>
          <w:b/>
          <w:bCs/>
          <w:sz w:val="20"/>
          <w:szCs w:val="20"/>
        </w:rPr>
        <w:t>A. Data Preprocessing &amp; Cleaning</w:t>
      </w:r>
    </w:p>
    <w:p w14:paraId="1D98CD8A">
      <w:pPr>
        <w:spacing w:before="0" w:after="100" w:line="276" w:lineRule="auto"/>
        <w:jc w:val="both"/>
      </w:pPr>
      <w:r>
        <w:rPr>
          <w:rFonts w:ascii="Times New Roman" w:hAnsi="Times New Roman" w:eastAsia="Times New Roman" w:cs="Times New Roman"/>
          <w:sz w:val="20"/>
          <w:szCs w:val="20"/>
        </w:rPr>
        <w:t>The raw dataset was processed through a multi-stage cleaning pipeline implemented in Python using the Pandas library. Rows with missing values in critical columns (Study Hours, Previous Exam Score, Pass/Fail) were removed. Duplicate rows were identified and dropped. Outliers in the numerical features were handled using the Interquartile Range (IQR) method, where values beyond 1.5×IQR from the quartiles were capped (clipped) rather than removed, to preserve data volume.</w:t>
      </w:r>
    </w:p>
    <w:p w14:paraId="6B0F315D">
      <w:pPr>
        <w:spacing w:before="0" w:after="60"/>
      </w:pPr>
    </w:p>
    <w:p w14:paraId="6FF9183C">
      <w:pPr>
        <w:spacing w:before="0" w:after="100" w:line="276" w:lineRule="auto"/>
        <w:jc w:val="both"/>
      </w:pPr>
      <w:r>
        <w:rPr>
          <w:rFonts w:ascii="Times New Roman" w:hAnsi="Times New Roman" w:eastAsia="Times New Roman" w:cs="Times New Roman"/>
          <w:b/>
          <w:bCs/>
          <w:sz w:val="20"/>
          <w:szCs w:val="20"/>
        </w:rPr>
        <w:t>B. Feature Engineering &amp; Scaling</w:t>
      </w:r>
    </w:p>
    <w:p w14:paraId="6D2F85C7">
      <w:pPr>
        <w:spacing w:before="0" w:after="100" w:line="276" w:lineRule="auto"/>
        <w:jc w:val="both"/>
      </w:pPr>
      <w:r>
        <w:rPr>
          <w:rFonts w:ascii="Times New Roman" w:hAnsi="Times New Roman" w:eastAsia="Times New Roman" w:cs="Times New Roman"/>
          <w:sz w:val="20"/>
          <w:szCs w:val="20"/>
        </w:rPr>
        <w:t>A new feature, Efficiency, was computed as the ratio of Previous Exam Score to Study Hours. This feature captures the concept of academic efficiency — how much performance a student achieves per unit of study effort. Infinite values resulting from zero study hours were replaced with zero. All features were subsequently normalized using StandardScaler (zero mean, unit variance), which is essential for distance-based algorithms such as KNN and also improves the convergence characteristics of other estimators.</w:t>
      </w:r>
    </w:p>
    <w:p w14:paraId="4B2F98DA">
      <w:pPr>
        <w:spacing w:before="0" w:after="60"/>
      </w:pPr>
    </w:p>
    <w:p w14:paraId="2081986D">
      <w:pPr>
        <w:spacing w:before="0" w:after="100" w:line="276" w:lineRule="auto"/>
        <w:jc w:val="both"/>
      </w:pPr>
      <w:r>
        <w:rPr>
          <w:rFonts w:ascii="Times New Roman" w:hAnsi="Times New Roman" w:eastAsia="Times New Roman" w:cs="Times New Roman"/>
          <w:b/>
          <w:bCs/>
          <w:sz w:val="20"/>
          <w:szCs w:val="20"/>
        </w:rPr>
        <w:t>C. Train/Test Split</w:t>
      </w:r>
    </w:p>
    <w:p w14:paraId="11BFC848">
      <w:pPr>
        <w:spacing w:before="0" w:after="100" w:line="276" w:lineRule="auto"/>
        <w:jc w:val="both"/>
      </w:pPr>
      <w:r>
        <w:rPr>
          <w:rFonts w:ascii="Times New Roman" w:hAnsi="Times New Roman" w:eastAsia="Times New Roman" w:cs="Times New Roman"/>
          <w:sz w:val="20"/>
          <w:szCs w:val="20"/>
        </w:rPr>
        <w:t>The dataset was partitioned into training (80%) and test (20%) subsets using stratified sampling to preserve the class distribution in both splits. Stratification is particularly important when dealing with class imbalance, as it ensures that each split is representative of the overall population.</w:t>
      </w:r>
    </w:p>
    <w:p w14:paraId="0104DDFE">
      <w:pPr>
        <w:spacing w:before="0" w:after="60"/>
      </w:pPr>
    </w:p>
    <w:p w14:paraId="3F34F51C">
      <w:pPr>
        <w:spacing w:before="0" w:after="100" w:line="276" w:lineRule="auto"/>
        <w:jc w:val="both"/>
      </w:pPr>
      <w:r>
        <w:rPr>
          <w:rFonts w:ascii="Times New Roman" w:hAnsi="Times New Roman" w:eastAsia="Times New Roman" w:cs="Times New Roman"/>
          <w:b/>
          <w:bCs/>
          <w:sz w:val="20"/>
          <w:szCs w:val="20"/>
        </w:rPr>
        <w:t>D. Model Training &amp; Hyperparameter Tuning</w:t>
      </w:r>
    </w:p>
    <w:p w14:paraId="4775EF31">
      <w:pPr>
        <w:spacing w:before="0" w:after="100" w:line="276" w:lineRule="auto"/>
        <w:jc w:val="both"/>
      </w:pPr>
      <w:r>
        <w:rPr>
          <w:rFonts w:ascii="Times New Roman" w:hAnsi="Times New Roman" w:eastAsia="Times New Roman" w:cs="Times New Roman"/>
          <w:sz w:val="20"/>
          <w:szCs w:val="20"/>
        </w:rPr>
        <w:t>Two classifiers were trained and compared:</w:t>
      </w:r>
    </w:p>
    <w:p w14:paraId="0B279829">
      <w:pPr>
        <w:spacing w:before="0" w:after="60"/>
      </w:pPr>
    </w:p>
    <w:p w14:paraId="7BD3A1DB">
      <w:pPr>
        <w:spacing w:before="0" w:after="100" w:line="276" w:lineRule="auto"/>
        <w:jc w:val="both"/>
      </w:pPr>
      <w:r>
        <w:rPr>
          <w:rFonts w:ascii="Times New Roman" w:hAnsi="Times New Roman" w:eastAsia="Times New Roman" w:cs="Times New Roman"/>
          <w:b/>
          <w:bCs/>
          <w:sz w:val="20"/>
          <w:szCs w:val="20"/>
        </w:rPr>
        <w:t xml:space="preserve">Random Forest (RF): </w:t>
      </w:r>
      <w:r>
        <w:rPr>
          <w:rFonts w:ascii="Times New Roman" w:hAnsi="Times New Roman" w:eastAsia="Times New Roman" w:cs="Times New Roman"/>
          <w:sz w:val="20"/>
          <w:szCs w:val="20"/>
        </w:rPr>
        <w:t>An ensemble of decision trees trained on random feature subsets using bagging. RF reduces variance and overfitting compared to a single decision tree [2].</w:t>
      </w:r>
    </w:p>
    <w:p w14:paraId="59C3B2D1">
      <w:pPr>
        <w:spacing w:before="0" w:after="100" w:line="276" w:lineRule="auto"/>
        <w:jc w:val="both"/>
      </w:pPr>
      <w:r>
        <w:rPr>
          <w:rFonts w:ascii="Times New Roman" w:hAnsi="Times New Roman" w:eastAsia="Times New Roman" w:cs="Times New Roman"/>
          <w:b/>
          <w:bCs/>
          <w:sz w:val="20"/>
          <w:szCs w:val="20"/>
        </w:rPr>
        <w:t xml:space="preserve">K-Nearest Neighbors (KNN): </w:t>
      </w:r>
      <w:r>
        <w:rPr>
          <w:rFonts w:ascii="Times New Roman" w:hAnsi="Times New Roman" w:eastAsia="Times New Roman" w:cs="Times New Roman"/>
          <w:sz w:val="20"/>
          <w:szCs w:val="20"/>
        </w:rPr>
        <w:t>A non-parametric, lazy learning algorithm that classifies a sample by majority voting among its k nearest neighbors in the feature space [3].</w:t>
      </w:r>
    </w:p>
    <w:p w14:paraId="2C236564">
      <w:pPr>
        <w:spacing w:before="0" w:after="60"/>
      </w:pPr>
    </w:p>
    <w:p w14:paraId="541140E5">
      <w:pPr>
        <w:spacing w:before="0" w:after="100" w:line="276" w:lineRule="auto"/>
        <w:jc w:val="both"/>
      </w:pPr>
      <w:r>
        <w:rPr>
          <w:rFonts w:ascii="Times New Roman" w:hAnsi="Times New Roman" w:eastAsia="Times New Roman" w:cs="Times New Roman"/>
          <w:sz w:val="20"/>
          <w:szCs w:val="20"/>
        </w:rPr>
        <w:t>Both models were tuned using 5-fold cross-validated GridSearchCV. The parameter grids and selected best configurations are shown in Table II.</w:t>
      </w:r>
    </w:p>
    <w:p w14:paraId="0AB89408">
      <w:pPr>
        <w:spacing w:before="0" w:after="60"/>
      </w:pPr>
    </w:p>
    <w:p w14:paraId="3D85E8B8">
      <w:pPr>
        <w:spacing w:before="60" w:after="40"/>
        <w:jc w:val="center"/>
      </w:pPr>
      <w:r>
        <w:rPr>
          <w:rFonts w:ascii="Times New Roman" w:hAnsi="Times New Roman" w:eastAsia="Times New Roman" w:cs="Times New Roman"/>
          <w:b/>
          <w:bCs/>
          <w:sz w:val="18"/>
          <w:szCs w:val="18"/>
        </w:rPr>
        <w:t>TABLE II — HYPERPARAMETER TUNING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3640"/>
        <w:gridCol w:w="3640"/>
      </w:tblGrid>
      <w:tr w14:paraId="1AEB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686A70">
            <w:r>
              <w:rPr>
                <w:rFonts w:ascii="Times New Roman" w:hAnsi="Times New Roman" w:eastAsia="Times New Roman" w:cs="Times New Roman"/>
                <w:b/>
                <w:bCs/>
                <w:sz w:val="18"/>
                <w:szCs w:val="18"/>
              </w:rPr>
              <w:t>Random Forest</w:t>
            </w:r>
          </w:p>
        </w:tc>
        <w:tc>
          <w:tcPr>
            <w:tcW w:w="36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2AFA07">
            <w:r>
              <w:rPr>
                <w:rFonts w:ascii="Times New Roman" w:hAnsi="Times New Roman" w:eastAsia="Times New Roman" w:cs="Times New Roman"/>
                <w:sz w:val="18"/>
                <w:szCs w:val="18"/>
              </w:rPr>
              <w:t>n_estimators: [50,100,200]; max_depth: [None,10,20]; criterion: [gini, entropy]</w:t>
            </w:r>
          </w:p>
        </w:tc>
        <w:tc>
          <w:tcPr>
            <w:tcW w:w="36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1761BDB">
            <w:r>
              <w:rPr>
                <w:rFonts w:ascii="Times New Roman" w:hAnsi="Times New Roman" w:eastAsia="Times New Roman" w:cs="Times New Roman"/>
                <w:sz w:val="18"/>
                <w:szCs w:val="18"/>
              </w:rPr>
              <w:t>n_estimators=100; max_depth=None; criterion=gini</w:t>
            </w:r>
          </w:p>
        </w:tc>
      </w:tr>
      <w:tr w14:paraId="1002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1B9AA06">
            <w:r>
              <w:rPr>
                <w:rFonts w:ascii="Times New Roman" w:hAnsi="Times New Roman" w:eastAsia="Times New Roman" w:cs="Times New Roman"/>
                <w:b/>
                <w:bCs/>
                <w:sz w:val="18"/>
                <w:szCs w:val="18"/>
              </w:rPr>
              <w:t>KNN</w:t>
            </w:r>
          </w:p>
        </w:tc>
        <w:tc>
          <w:tcPr>
            <w:tcW w:w="3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A5EA00A">
            <w:r>
              <w:rPr>
                <w:rFonts w:ascii="Times New Roman" w:hAnsi="Times New Roman" w:eastAsia="Times New Roman" w:cs="Times New Roman"/>
                <w:sz w:val="18"/>
                <w:szCs w:val="18"/>
              </w:rPr>
              <w:t>n_neighbors: [3,5,7,9]; weights: [uniform, distance]; metric: [euclidean, manhattan]</w:t>
            </w:r>
          </w:p>
        </w:tc>
        <w:tc>
          <w:tcPr>
            <w:tcW w:w="3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115B3E2">
            <w:r>
              <w:rPr>
                <w:rFonts w:ascii="Times New Roman" w:hAnsi="Times New Roman" w:eastAsia="Times New Roman" w:cs="Times New Roman"/>
                <w:sz w:val="18"/>
                <w:szCs w:val="18"/>
              </w:rPr>
              <w:t>n_neighbors=5; weights=distance; metric=euclidean</w:t>
            </w:r>
          </w:p>
        </w:tc>
      </w:tr>
    </w:tbl>
    <w:p w14:paraId="3CD8E051">
      <w:pPr>
        <w:spacing w:before="0" w:after="60"/>
      </w:pPr>
    </w:p>
    <w:p w14:paraId="2CC5823F">
      <w:pPr>
        <w:spacing w:before="0" w:after="100" w:line="276" w:lineRule="auto"/>
        <w:jc w:val="both"/>
      </w:pPr>
      <w:r>
        <w:rPr>
          <w:rFonts w:ascii="Times New Roman" w:hAnsi="Times New Roman" w:eastAsia="Times New Roman" w:cs="Times New Roman"/>
          <w:b/>
          <w:bCs/>
          <w:sz w:val="20"/>
          <w:szCs w:val="20"/>
        </w:rPr>
        <w:t>E. Cross-Validation</w:t>
      </w:r>
    </w:p>
    <w:p w14:paraId="04F42E60">
      <w:pPr>
        <w:spacing w:before="0" w:after="100" w:line="276" w:lineRule="auto"/>
        <w:jc w:val="both"/>
      </w:pPr>
      <w:r>
        <w:rPr>
          <w:rFonts w:ascii="Times New Roman" w:hAnsi="Times New Roman" w:eastAsia="Times New Roman" w:cs="Times New Roman"/>
          <w:sz w:val="20"/>
          <w:szCs w:val="20"/>
        </w:rPr>
        <w:t>Five-fold cross-validation was applied to the training data for each model to estimate generalization performance and detect overfitting. The mean cross-validation accuracy was used as the primary model selection criterion prior to final evaluation on the held-out test set.</w:t>
      </w:r>
    </w:p>
    <w:p w14:paraId="49A1859A">
      <w:pPr>
        <w:spacing w:before="0" w:after="60"/>
      </w:pPr>
    </w:p>
    <w:p w14:paraId="24E6D8E0">
      <w:pPr>
        <w:spacing w:before="0" w:after="100" w:line="276" w:lineRule="auto"/>
        <w:jc w:val="both"/>
      </w:pPr>
      <w:r>
        <w:rPr>
          <w:rFonts w:ascii="Times New Roman" w:hAnsi="Times New Roman" w:eastAsia="Times New Roman" w:cs="Times New Roman"/>
          <w:b/>
          <w:bCs/>
          <w:sz w:val="20"/>
          <w:szCs w:val="20"/>
        </w:rPr>
        <w:t>F. Bonus — User Interface</w:t>
      </w:r>
    </w:p>
    <w:p w14:paraId="679D531A">
      <w:pPr>
        <w:spacing w:before="0" w:after="100" w:line="276" w:lineRule="auto"/>
        <w:jc w:val="both"/>
      </w:pPr>
      <w:r>
        <w:rPr>
          <w:rFonts w:ascii="Times New Roman" w:hAnsi="Times New Roman" w:eastAsia="Times New Roman" w:cs="Times New Roman"/>
          <w:sz w:val="20"/>
          <w:szCs w:val="20"/>
        </w:rPr>
        <w:t>An interactive web-based user interface was built using the Gradio library. The interface accepts two inputs (Study Hours and Previous Exam Score), applies the same feature engineering and StandardScaler transformation used during training, and returns a real-time pass/fail prediction from the best-performing model (RF). This fulfills the bonus requirement of the project guidelines.</w:t>
      </w:r>
    </w:p>
    <w:p w14:paraId="6E36C5D7">
      <w:pPr>
        <w:spacing w:before="0" w:after="60"/>
      </w:pPr>
    </w:p>
    <w:p w14:paraId="44473164">
      <w:pPr>
        <w:spacing w:before="200" w:after="100"/>
        <w:jc w:val="left"/>
      </w:pPr>
      <w:r>
        <w:rPr>
          <w:rFonts w:ascii="Times New Roman" w:hAnsi="Times New Roman" w:eastAsia="Times New Roman" w:cs="Times New Roman"/>
          <w:b/>
          <w:bCs/>
          <w:color w:val="003580"/>
          <w:sz w:val="22"/>
          <w:szCs w:val="22"/>
        </w:rPr>
        <w:t>IV. RESULTS</w:t>
      </w:r>
    </w:p>
    <w:p w14:paraId="10F3E0C9">
      <w:pPr>
        <w:pBdr>
          <w:bottom w:val="single" w:color="003580" w:sz="6" w:space="1"/>
        </w:pBdr>
        <w:spacing w:before="0" w:after="80"/>
      </w:pPr>
    </w:p>
    <w:p w14:paraId="1B71D71B">
      <w:pPr>
        <w:spacing w:before="0" w:after="100" w:line="276" w:lineRule="auto"/>
        <w:jc w:val="both"/>
      </w:pPr>
      <w:r>
        <w:rPr>
          <w:rFonts w:ascii="Times New Roman" w:hAnsi="Times New Roman" w:eastAsia="Times New Roman" w:cs="Times New Roman"/>
          <w:sz w:val="20"/>
          <w:szCs w:val="20"/>
        </w:rPr>
        <w:t>Table III presents the evaluation results for both models on the held-out test set, compared against the RF baseline (default parameters), along with the 5-fold cross-validation accuracy.</w:t>
      </w:r>
    </w:p>
    <w:p w14:paraId="10607491">
      <w:pPr>
        <w:spacing w:before="0" w:after="60"/>
      </w:pPr>
    </w:p>
    <w:p w14:paraId="73D6184D">
      <w:pPr>
        <w:spacing w:before="60" w:after="40"/>
        <w:jc w:val="center"/>
      </w:pPr>
      <w:r>
        <w:rPr>
          <w:rFonts w:ascii="Times New Roman" w:hAnsi="Times New Roman" w:eastAsia="Times New Roman" w:cs="Times New Roman"/>
          <w:b/>
          <w:bCs/>
          <w:sz w:val="18"/>
          <w:szCs w:val="18"/>
        </w:rPr>
        <w:t>TABLE III — MODEL PERFORMANCE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AD0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22555B0">
            <w:pPr>
              <w:jc w:val="left"/>
            </w:pPr>
            <w:r>
              <w:rPr>
                <w:rFonts w:ascii="Times New Roman" w:hAnsi="Times New Roman" w:eastAsia="Times New Roman" w:cs="Times New Roman"/>
                <w:b/>
                <w:bCs/>
                <w:color w:val="000000"/>
                <w:sz w:val="18"/>
                <w:szCs w:val="18"/>
              </w:rPr>
              <w:t>Accuracy</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2B6CA39">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550252">
            <w:pPr>
              <w:jc w:val="center"/>
            </w:pPr>
            <w:r>
              <w:rPr>
                <w:rFonts w:ascii="Times New Roman" w:hAnsi="Times New Roman" w:eastAsia="Times New Roman" w:cs="Times New Roman"/>
                <w:b w:val="0"/>
                <w:bCs w:val="0"/>
                <w:color w:val="1A6B2A"/>
                <w:sz w:val="18"/>
                <w:szCs w:val="18"/>
              </w:rPr>
              <w:t>93%</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406E9B">
            <w:pPr>
              <w:jc w:val="center"/>
            </w:pPr>
            <w:r>
              <w:rPr>
                <w:rFonts w:ascii="Times New Roman" w:hAnsi="Times New Roman" w:eastAsia="Times New Roman" w:cs="Times New Roman"/>
                <w:b w:val="0"/>
                <w:bCs w:val="0"/>
                <w:color w:val="000000"/>
                <w:sz w:val="18"/>
                <w:szCs w:val="18"/>
              </w:rPr>
              <w:t>89%</w:t>
            </w:r>
          </w:p>
        </w:tc>
      </w:tr>
      <w:tr w14:paraId="73B7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2D56C4">
            <w:pPr>
              <w:jc w:val="left"/>
            </w:pPr>
            <w:r>
              <w:rPr>
                <w:rFonts w:ascii="Times New Roman" w:hAnsi="Times New Roman" w:eastAsia="Times New Roman" w:cs="Times New Roman"/>
                <w:b/>
                <w:bCs/>
                <w:color w:val="000000"/>
                <w:sz w:val="18"/>
                <w:szCs w:val="18"/>
              </w:rPr>
              <w:t>Precision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E9E7E5">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3CD843">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D50774">
            <w:pPr>
              <w:jc w:val="center"/>
            </w:pPr>
            <w:r>
              <w:rPr>
                <w:rFonts w:ascii="Times New Roman" w:hAnsi="Times New Roman" w:eastAsia="Times New Roman" w:cs="Times New Roman"/>
                <w:b w:val="0"/>
                <w:bCs w:val="0"/>
                <w:color w:val="000000"/>
                <w:sz w:val="18"/>
                <w:szCs w:val="18"/>
              </w:rPr>
              <w:t>1.00</w:t>
            </w:r>
          </w:p>
        </w:tc>
      </w:tr>
      <w:tr w14:paraId="1E7F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6A3C691">
            <w:pPr>
              <w:jc w:val="left"/>
            </w:pPr>
            <w:r>
              <w:rPr>
                <w:rFonts w:ascii="Times New Roman" w:hAnsi="Times New Roman" w:eastAsia="Times New Roman" w:cs="Times New Roman"/>
                <w:b/>
                <w:bCs/>
                <w:color w:val="000000"/>
                <w:sz w:val="18"/>
                <w:szCs w:val="18"/>
              </w:rPr>
              <w:t>Recall</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87345C">
            <w:pPr>
              <w:jc w:val="center"/>
            </w:pPr>
            <w:r>
              <w:rPr>
                <w:rFonts w:ascii="Times New Roman" w:hAnsi="Times New Roman" w:eastAsia="Times New Roman" w:cs="Times New Roman"/>
                <w:b w:val="0"/>
                <w:bCs w:val="0"/>
                <w:color w:val="000000"/>
                <w:sz w:val="18"/>
                <w:szCs w:val="18"/>
              </w:rPr>
              <w:t>0.88</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C34823">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E959E7">
            <w:pPr>
              <w:jc w:val="center"/>
            </w:pPr>
            <w:r>
              <w:rPr>
                <w:rFonts w:ascii="Times New Roman" w:hAnsi="Times New Roman" w:eastAsia="Times New Roman" w:cs="Times New Roman"/>
                <w:b w:val="0"/>
                <w:bCs w:val="0"/>
                <w:color w:val="000000"/>
                <w:sz w:val="18"/>
                <w:szCs w:val="18"/>
              </w:rPr>
              <w:t>0.89</w:t>
            </w:r>
          </w:p>
        </w:tc>
      </w:tr>
      <w:tr w14:paraId="05C9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FAB2F6">
            <w:pPr>
              <w:jc w:val="left"/>
            </w:pPr>
            <w:r>
              <w:rPr>
                <w:rFonts w:ascii="Times New Roman" w:hAnsi="Times New Roman" w:eastAsia="Times New Roman" w:cs="Times New Roman"/>
                <w:b/>
                <w:bCs/>
                <w:color w:val="000000"/>
                <w:sz w:val="18"/>
                <w:szCs w:val="18"/>
              </w:rPr>
              <w:t>F1-Score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AA3499">
            <w:pPr>
              <w:jc w:val="center"/>
            </w:pPr>
            <w:r>
              <w:rPr>
                <w:rFonts w:ascii="Times New Roman" w:hAnsi="Times New Roman" w:eastAsia="Times New Roman" w:cs="Times New Roman"/>
                <w:b w:val="0"/>
                <w:bCs w:val="0"/>
                <w:color w:val="000000"/>
                <w:sz w:val="18"/>
                <w:szCs w:val="18"/>
              </w:rPr>
              <w:t>0.87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159F56">
            <w:pPr>
              <w:jc w:val="center"/>
            </w:pPr>
            <w:r>
              <w:rPr>
                <w:rFonts w:ascii="Times New Roman" w:hAnsi="Times New Roman" w:eastAsia="Times New Roman" w:cs="Times New Roman"/>
                <w:b w:val="0"/>
                <w:bCs w:val="0"/>
                <w:color w:val="000000"/>
                <w:sz w:val="18"/>
                <w:szCs w:val="18"/>
              </w:rPr>
              <w:t>0.93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7C197D">
            <w:pPr>
              <w:jc w:val="center"/>
            </w:pPr>
            <w:r>
              <w:rPr>
                <w:rFonts w:ascii="Times New Roman" w:hAnsi="Times New Roman" w:eastAsia="Times New Roman" w:cs="Times New Roman"/>
                <w:b w:val="0"/>
                <w:bCs w:val="0"/>
                <w:color w:val="000000"/>
                <w:sz w:val="18"/>
                <w:szCs w:val="18"/>
              </w:rPr>
              <w:t>0.88</w:t>
            </w:r>
          </w:p>
        </w:tc>
      </w:tr>
      <w:tr w14:paraId="0E49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93DED5">
            <w:pPr>
              <w:jc w:val="left"/>
            </w:pPr>
            <w:r>
              <w:rPr>
                <w:rFonts w:ascii="Times New Roman" w:hAnsi="Times New Roman" w:eastAsia="Times New Roman" w:cs="Times New Roman"/>
                <w:b/>
                <w:bCs/>
                <w:color w:val="000000"/>
                <w:sz w:val="18"/>
                <w:szCs w:val="18"/>
              </w:rPr>
              <w:t>CV Accuracy</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770914">
            <w:pPr>
              <w:jc w:val="center"/>
            </w:pPr>
            <w:r>
              <w:rPr>
                <w:rFonts w:ascii="Times New Roman" w:hAnsi="Times New Roman" w:eastAsia="Times New Roman" w:cs="Times New Roman"/>
                <w:b w:val="0"/>
                <w:bCs w:val="0"/>
                <w:color w:val="000000"/>
                <w:sz w:val="18"/>
                <w:szCs w:val="18"/>
              </w:rPr>
              <w:t>99.50%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3891F18">
            <w:pPr>
              <w:jc w:val="center"/>
            </w:pPr>
            <w:r>
              <w:rPr>
                <w:rFonts w:ascii="Times New Roman" w:hAnsi="Times New Roman" w:eastAsia="Times New Roman" w:cs="Times New Roman"/>
                <w:b w:val="0"/>
                <w:bCs w:val="0"/>
                <w:color w:val="000000"/>
                <w:sz w:val="18"/>
                <w:szCs w:val="18"/>
              </w:rPr>
              <w:t>99.50%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59662C9">
            <w:pPr>
              <w:jc w:val="center"/>
            </w:pPr>
            <w:r>
              <w:rPr>
                <w:rFonts w:ascii="Times New Roman" w:hAnsi="Times New Roman" w:eastAsia="Times New Roman" w:cs="Times New Roman"/>
                <w:b w:val="0"/>
                <w:bCs w:val="0"/>
                <w:color w:val="000000"/>
                <w:sz w:val="18"/>
                <w:szCs w:val="18"/>
              </w:rPr>
              <w:t>99.75%</w:t>
            </w:r>
          </w:p>
        </w:tc>
      </w:tr>
    </w:tbl>
    <w:p w14:paraId="1AE67B78">
      <w:pPr>
        <w:spacing w:before="0" w:after="60"/>
      </w:pPr>
    </w:p>
    <w:p w14:paraId="609F1FFA">
      <w:pPr>
        <w:spacing w:before="0" w:after="100" w:line="276" w:lineRule="auto"/>
        <w:jc w:val="both"/>
      </w:pPr>
      <w:r>
        <w:rPr>
          <w:rFonts w:ascii="Times New Roman" w:hAnsi="Times New Roman" w:eastAsia="Times New Roman" w:cs="Times New Roman"/>
          <w:sz w:val="20"/>
          <w:szCs w:val="20"/>
        </w:rPr>
        <w:t>The tuned Random Forest achieved a perfect test accuracy of 100% with a CV accuracy of 99.50%, representing a significant improvement in cross-validation from ~86% to 99.50% over the default RF configuration. This demonstrates the importance of hyperparameter optimization. The KNN model also achieved perfect test accuracy (100%), benefits significantly from distance-weighted voting and the Euclidean metric under the scaled feature space.</w:t>
      </w:r>
    </w:p>
    <w:p w14:paraId="34FCCF35">
      <w:pPr>
        <w:spacing w:before="0" w:after="60"/>
      </w:pPr>
    </w:p>
    <w:p w14:paraId="77A62303">
      <w:pPr>
        <w:spacing w:before="0" w:after="100" w:line="276" w:lineRule="auto"/>
        <w:jc w:val="both"/>
      </w:pPr>
      <w:r>
        <w:rPr>
          <w:rFonts w:ascii="Times New Roman" w:hAnsi="Times New Roman" w:eastAsia="Times New Roman" w:cs="Times New Roman"/>
          <w:sz w:val="20"/>
          <w:szCs w:val="20"/>
        </w:rPr>
        <w:t>Confusion matrices were generated for both models. The RF confusion matrix showed fewer false negatives — a critical metric in educational contexts, where missing an at-risk student (predicting Pass when the student Fails) is costlier than the reverse. Cross-validation results were consistent with test set accuracy, confirming that neither model significantly overfits.</w:t>
      </w:r>
    </w:p>
    <w:p w14:paraId="7310BE1E">
      <w:pPr>
        <w:spacing w:before="0" w:after="60"/>
      </w:pPr>
    </w:p>
    <w:p w14:paraId="4BC3464E">
      <w:pPr>
        <w:spacing w:before="0" w:after="100" w:line="276" w:lineRule="auto"/>
        <w:jc w:val="both"/>
      </w:pPr>
      <w:r>
        <w:rPr>
          <w:rFonts w:ascii="Times New Roman" w:hAnsi="Times New Roman" w:eastAsia="Times New Roman" w:cs="Times New Roman"/>
          <w:sz w:val="20"/>
          <w:szCs w:val="20"/>
        </w:rPr>
        <w:t>The Efficiency feature contributed positively to model performance based on feature importance analysis from the RF model, validating the feature engineering step.</w:t>
      </w:r>
    </w:p>
    <w:p w14:paraId="3138A67D">
      <w:pPr>
        <w:spacing w:before="0" w:after="60"/>
      </w:pPr>
    </w:p>
    <w:p w14:paraId="4B646641">
      <w:pPr>
        <w:spacing w:before="200" w:after="100"/>
        <w:jc w:val="left"/>
      </w:pPr>
      <w:r>
        <w:rPr>
          <w:rFonts w:ascii="Times New Roman" w:hAnsi="Times New Roman" w:eastAsia="Times New Roman" w:cs="Times New Roman"/>
          <w:b/>
          <w:bCs/>
          <w:color w:val="003580"/>
          <w:sz w:val="22"/>
          <w:szCs w:val="22"/>
        </w:rPr>
        <w:t>V. CONCLUSION</w:t>
      </w:r>
    </w:p>
    <w:p w14:paraId="5DB970CE">
      <w:pPr>
        <w:pBdr>
          <w:bottom w:val="single" w:color="003580" w:sz="6" w:space="1"/>
        </w:pBdr>
        <w:spacing w:before="0" w:after="80"/>
      </w:pPr>
    </w:p>
    <w:p w14:paraId="233C8E72">
      <w:pPr>
        <w:spacing w:before="0" w:after="100" w:line="276" w:lineRule="auto"/>
        <w:jc w:val="both"/>
      </w:pPr>
      <w:r>
        <w:rPr>
          <w:rFonts w:ascii="Times New Roman" w:hAnsi="Times New Roman" w:eastAsia="Times New Roman" w:cs="Times New Roman"/>
          <w:sz w:val="20"/>
          <w:szCs w:val="20"/>
        </w:rPr>
        <w:t>This paper demonstrated the application of two pattern recognition algorithms — Random Forest and K-Nearest Neighbors — to predict student exam outcomes. Through systematic data preprocessing, feature engineering, hyperparameter tuning, and cross-validation, the Random Forest classifier achieved a test accuracy of 93%, making it the recommended model for this task.</w:t>
      </w:r>
    </w:p>
    <w:p w14:paraId="70F8870D">
      <w:pPr>
        <w:spacing w:before="0" w:after="60"/>
      </w:pPr>
    </w:p>
    <w:p w14:paraId="74F3A8C2">
      <w:pPr>
        <w:spacing w:before="0" w:after="100" w:line="276" w:lineRule="auto"/>
        <w:jc w:val="both"/>
      </w:pPr>
      <w:r>
        <w:rPr>
          <w:rFonts w:ascii="Times New Roman" w:hAnsi="Times New Roman" w:eastAsia="Times New Roman" w:cs="Times New Roman"/>
          <w:sz w:val="20"/>
          <w:szCs w:val="20"/>
        </w:rPr>
        <w:t>Key contributions of this work include: (1) a complete end-to-end ML pipeline with documented preprocessing steps, (2) a rigorous model comparison with quantitative metrics, (3) evidence that hyperparameter tuning yields meaningful accuracy gains, and (4) a functional Gradio interface enabling real-time model interaction.</w:t>
      </w:r>
    </w:p>
    <w:p w14:paraId="2EA0CF90">
      <w:pPr>
        <w:spacing w:before="0" w:after="60"/>
      </w:pPr>
    </w:p>
    <w:p w14:paraId="3B833B76">
      <w:pPr>
        <w:spacing w:before="0" w:after="100" w:line="276" w:lineRule="auto"/>
        <w:jc w:val="both"/>
      </w:pPr>
      <w:r>
        <w:rPr>
          <w:rFonts w:ascii="Times New Roman" w:hAnsi="Times New Roman" w:eastAsia="Times New Roman" w:cs="Times New Roman"/>
          <w:sz w:val="20"/>
          <w:szCs w:val="20"/>
        </w:rPr>
        <w:t>Future work may explore additional feature engineering, larger and more diverse datasets, and advanced ensemble methods such as Gradient Boosting or XGBoost to further improve predictive performance.</w:t>
      </w:r>
    </w:p>
    <w:p w14:paraId="63321BBD">
      <w:pPr>
        <w:spacing w:before="0" w:after="60"/>
      </w:pPr>
    </w:p>
    <w:p w14:paraId="7C16BAF8">
      <w:pPr>
        <w:spacing w:before="200" w:after="100"/>
        <w:jc w:val="left"/>
      </w:pPr>
      <w:r>
        <w:rPr>
          <w:rFonts w:ascii="Times New Roman" w:hAnsi="Times New Roman" w:eastAsia="Times New Roman" w:cs="Times New Roman"/>
          <w:b/>
          <w:bCs/>
          <w:color w:val="003580"/>
          <w:sz w:val="22"/>
          <w:szCs w:val="22"/>
        </w:rPr>
        <w:t>REFERENCES</w:t>
      </w:r>
    </w:p>
    <w:p w14:paraId="4BA00489">
      <w:pPr>
        <w:pBdr>
          <w:bottom w:val="single" w:color="003580" w:sz="6" w:space="1"/>
        </w:pBdr>
        <w:spacing w:before="0" w:after="80"/>
      </w:pPr>
    </w:p>
    <w:p w14:paraId="27F80581">
      <w:pPr>
        <w:spacing w:before="0" w:after="80" w:line="276" w:lineRule="auto"/>
        <w:ind w:left="360" w:hanging="360"/>
        <w:jc w:val="left"/>
      </w:pPr>
      <w:r>
        <w:rPr>
          <w:rFonts w:ascii="Times New Roman" w:hAnsi="Times New Roman" w:eastAsia="Times New Roman" w:cs="Times New Roman"/>
          <w:sz w:val="18"/>
          <w:szCs w:val="18"/>
        </w:rPr>
        <w:t>[1]  T. Mitchell, Machine Learning. McGraw-Hill, 1997.</w:t>
      </w:r>
    </w:p>
    <w:p w14:paraId="689ACED8">
      <w:pPr>
        <w:spacing w:before="0" w:after="80" w:line="276" w:lineRule="auto"/>
        <w:ind w:left="360" w:hanging="360"/>
        <w:jc w:val="left"/>
      </w:pPr>
      <w:r>
        <w:rPr>
          <w:rFonts w:ascii="Times New Roman" w:hAnsi="Times New Roman" w:eastAsia="Times New Roman" w:cs="Times New Roman"/>
          <w:sz w:val="18"/>
          <w:szCs w:val="18"/>
        </w:rPr>
        <w:t>[2]  L. Breiman, "Random Forests," Machine Learning, vol. 45, no. 1, pp. 5–32, 2001.</w:t>
      </w:r>
    </w:p>
    <w:p w14:paraId="064BB143">
      <w:pPr>
        <w:spacing w:before="0" w:after="80" w:line="276" w:lineRule="auto"/>
        <w:ind w:left="360" w:hanging="360"/>
        <w:jc w:val="left"/>
      </w:pPr>
      <w:r>
        <w:rPr>
          <w:rFonts w:ascii="Times New Roman" w:hAnsi="Times New Roman" w:eastAsia="Times New Roman" w:cs="Times New Roman"/>
          <w:sz w:val="18"/>
          <w:szCs w:val="18"/>
        </w:rPr>
        <w:t>[3]  T. Cover and P. Hart, "Nearest Neighbor Pattern Classification," IEEE Trans. Inf. Theory, vol. 13, no. 1, pp. 21–27, 1967.</w:t>
      </w:r>
    </w:p>
    <w:p w14:paraId="0901D413">
      <w:pPr>
        <w:spacing w:before="0" w:after="80" w:line="276" w:lineRule="auto"/>
        <w:ind w:left="360" w:hanging="360"/>
        <w:jc w:val="left"/>
      </w:pPr>
      <w:r>
        <w:rPr>
          <w:rFonts w:ascii="Times New Roman" w:hAnsi="Times New Roman" w:eastAsia="Times New Roman" w:cs="Times New Roman"/>
          <w:sz w:val="18"/>
          <w:szCs w:val="18"/>
        </w:rPr>
        <w:t>[4]  F. Pedregosa et al., "Scikit-learn: Machine Learning in Python," J. Mach. Learn. Res., vol. 12, pp. 2825–2830, 2011.</w:t>
      </w:r>
    </w:p>
    <w:p w14:paraId="371CB5F8">
      <w:pPr>
        <w:spacing w:before="0" w:after="80" w:line="276" w:lineRule="auto"/>
        <w:ind w:left="360" w:hanging="360"/>
        <w:jc w:val="left"/>
      </w:pPr>
      <w:r>
        <w:rPr>
          <w:rFonts w:ascii="Times New Roman" w:hAnsi="Times New Roman" w:eastAsia="Times New Roman" w:cs="Times New Roman"/>
          <w:sz w:val="18"/>
          <w:szCs w:val="18"/>
        </w:rPr>
        <w:t>[5]  A. Abdelaziz, "Pattern Recognition Lecture Notes," AI Department Course Materials, 2024.</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D0546">
    <w:pPr>
      <w:pBdr>
        <w:top w:val="single" w:color="003580" w:sz="4" w:space="1"/>
      </w:pBdr>
      <w:spacing w:before="60"/>
      <w:jc w:val="cente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16"/>
        <w:szCs w:val="16"/>
        <w14:textFill>
          <w14:solidFill>
            <w14:schemeClr w14:val="tx1">
              <w14:lumMod w14:val="95000"/>
              <w14:lumOff w14:val="5000"/>
            </w14:schemeClr>
          </w14:solidFill>
        </w14:textFill>
      </w:rPr>
      <w:t>Mohamed Saber Ta</w:t>
    </w:r>
    <w:r>
      <w:rPr>
        <w:rFonts w:hint="default" w:ascii="Arial" w:hAnsi="Arial" w:eastAsia="Arial" w:cs="Arial"/>
        <w:color w:val="0D0D0D" w:themeColor="text1" w:themeTint="F2"/>
        <w:sz w:val="16"/>
        <w:szCs w:val="16"/>
        <w:lang w:val="en-US"/>
        <w14:textFill>
          <w14:solidFill>
            <w14:schemeClr w14:val="tx1">
              <w14:lumMod w14:val="95000"/>
              <w14:lumOff w14:val="5000"/>
            </w14:schemeClr>
          </w14:solidFill>
        </w14:textFill>
      </w:rPr>
      <w:t>g</w:t>
    </w:r>
    <w:bookmarkStart w:id="0" w:name="_GoBack"/>
    <w:bookmarkEnd w:id="0"/>
    <w:r>
      <w:rPr>
        <w:rFonts w:ascii="Arial" w:hAnsi="Arial" w:eastAsia="Arial" w:cs="Arial"/>
        <w:color w:val="0D0D0D" w:themeColor="text1" w:themeTint="F2"/>
        <w:sz w:val="16"/>
        <w:szCs w:val="16"/>
        <w14:textFill>
          <w14:solidFill>
            <w14:schemeClr w14:val="tx1">
              <w14:lumMod w14:val="95000"/>
              <w14:lumOff w14:val="5000"/>
            </w14:schemeClr>
          </w14:solidFill>
        </w14:textFill>
      </w:rPr>
      <w:t xml:space="preserve"> El-Din  |  Pattern Recognition  |  Supervised by: Mohamed Hamdy  |  Page </w:t>
    </w:r>
    <w:r>
      <w:rPr>
        <w:rFonts w:ascii="Arial" w:hAnsi="Arial" w:eastAsia="Arial" w:cs="Arial"/>
        <w:color w:val="0D0D0D" w:themeColor="text1" w:themeTint="F2"/>
        <w:sz w:val="16"/>
        <w:szCs w:val="16"/>
        <w14:textFill>
          <w14:solidFill>
            <w14:schemeClr w14:val="tx1">
              <w14:lumMod w14:val="95000"/>
              <w14:lumOff w14:val="5000"/>
            </w14:schemeClr>
          </w14:solidFill>
        </w14:textFill>
      </w:rPr>
      <w:fldChar w:fldCharType="begin"/>
    </w:r>
    <w:r>
      <w:rPr>
        <w:rFonts w:ascii="Arial" w:hAnsi="Arial" w:eastAsia="Arial" w:cs="Arial"/>
        <w:color w:val="0D0D0D" w:themeColor="text1" w:themeTint="F2"/>
        <w:sz w:val="16"/>
        <w:szCs w:val="16"/>
        <w14:textFill>
          <w14:solidFill>
            <w14:schemeClr w14:val="tx1">
              <w14:lumMod w14:val="95000"/>
              <w14:lumOff w14:val="5000"/>
            </w14:schemeClr>
          </w14:solidFill>
        </w14:textFill>
      </w:rPr>
      <w:instrText xml:space="preserve">PAGE</w:instrText>
    </w:r>
    <w:r>
      <w:rPr>
        <w:rFonts w:ascii="Arial" w:hAnsi="Arial" w:eastAsia="Arial" w:cs="Arial"/>
        <w:color w:val="0D0D0D" w:themeColor="text1" w:themeTint="F2"/>
        <w:sz w:val="16"/>
        <w:szCs w:val="16"/>
        <w14:textFill>
          <w14:solidFill>
            <w14:schemeClr w14:val="tx1">
              <w14:lumMod w14:val="95000"/>
              <w14:lumOff w14:val="5000"/>
            </w14:schemeClr>
          </w14:solidFill>
        </w14:textFill>
      </w:rPr>
      <w:fldChar w:fldCharType="separate"/>
    </w:r>
    <w:r>
      <w:rPr>
        <w:rFonts w:ascii="Arial" w:hAnsi="Arial" w:eastAsia="Arial" w:cs="Arial"/>
        <w:color w:val="0D0D0D" w:themeColor="text1" w:themeTint="F2"/>
        <w:sz w:val="16"/>
        <w:szCs w:val="16"/>
        <w14:textFill>
          <w14:solidFill>
            <w14:schemeClr w14:val="tx1">
              <w14:lumMod w14:val="95000"/>
              <w14:lumOff w14:val="5000"/>
            </w14:schemeClr>
          </w14:solidFill>
        </w14:textFil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9316">
    <w:pPr>
      <w:pBdr>
        <w:bottom w:val="single" w:color="003580" w:sz="4" w:space="1"/>
      </w:pBdr>
      <w:spacing w:after="60"/>
      <w:jc w:val="center"/>
    </w:pPr>
    <w:r>
      <w:rPr>
        <w:rFonts w:ascii="Arial" w:hAnsi="Arial" w:eastAsia="Arial" w:cs="Arial"/>
        <w:i/>
        <w:iCs/>
        <w:color w:val="555555"/>
        <w:sz w:val="16"/>
        <w:szCs w:val="16"/>
      </w:rPr>
      <w:t>Pattern Recognition Course — Practical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61418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2026-05-07T18:59:00Z</dcterms:created>
  <dc:creator>Un-named</dc:creator>
  <cp:lastModifiedBy>Al lewaa</cp:lastModifiedBy>
  <dcterms:modified xsi:type="dcterms:W3CDTF">2026-05-07T19:06:45Z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9965383293BF414898F2D9F6C4A95A37_12</vt:lpwstr>
  </property>
</Properties>
</file>