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05BDDE">
      <w:pPr>
        <w:pStyle w:val="style0"/>
        <w:rPr/>
      </w:pPr>
    </w:p>
    <w:p w14:paraId="3CF2ED80">
      <w:pPr>
        <w:pStyle w:val="style0"/>
        <w:bidi/>
        <w:spacing w:after="400"/>
        <w:jc w:val="center"/>
        <w:rPr>
          <w:rFonts w:ascii="Arial" w:cs="Arial" w:eastAsia="Arial" w:hAnsi="Arial"/>
          <w:b/>
          <w:bCs/>
          <w:sz w:val="32"/>
          <w:szCs w:val="32"/>
          <w:u w:val="single"/>
          <w:rtl/>
        </w:rPr>
      </w:pPr>
      <w:r>
        <w:rPr>
          <w:rFonts w:ascii="Arial" w:cs="Arial" w:eastAsia="Arial" w:hAnsi="Arial"/>
          <w:b/>
          <w:bCs/>
          <w:sz w:val="32"/>
          <w:szCs w:val="32"/>
          <w:u w:val="single"/>
          <w:rtl/>
        </w:rPr>
        <w:t>الفصل الأول</w:t>
      </w:r>
    </w:p>
    <w:p w14:paraId="200B9BC6">
      <w:pPr>
        <w:pStyle w:val="style0"/>
        <w:bidi/>
        <w:spacing w:after="400"/>
        <w:jc w:val="left"/>
        <w:rPr/>
      </w:pPr>
    </w:p>
    <w:p w14:paraId="781A8D9D">
      <w:pPr>
        <w:pStyle w:val="style4097"/>
        <w:bidi/>
        <w:spacing w:before="400" w:after="200"/>
        <w:jc w:val="left"/>
        <w:rPr/>
      </w:pPr>
      <w:r>
        <w:rPr>
          <w:rFonts w:ascii="Arial" w:cs="Arial" w:eastAsia="Arial" w:hAnsi="Arial"/>
          <w:b/>
          <w:bCs/>
          <w:color w:val="1f4e79"/>
          <w:sz w:val="30"/>
          <w:szCs w:val="30"/>
          <w:rtl/>
        </w:rPr>
        <w:t>1.1 مقدمة (Introduction)</w:t>
      </w:r>
    </w:p>
    <w:p w14:paraId="0FB56251">
      <w:pPr>
        <w:pStyle w:val="style0"/>
        <w:bidi/>
        <w:spacing w:after="160" w:lineRule="auto" w:line="300"/>
        <w:jc w:val="left"/>
        <w:rPr/>
      </w:pPr>
      <w:r>
        <w:rPr>
          <w:rFonts w:ascii="Arial" w:cs="Arial" w:eastAsia="Arial" w:hAnsi="Arial"/>
          <w:rtl/>
        </w:rPr>
        <w:t>يشهد العالم في السنوات الأخيرة تحولًا رقميًا متسارعًا نتيجة الاعتماد المتزايد على تقنيات المعلومات والاتصالات في مختلف القطاعات، مثل المؤسسات الحكومية، والقطاع المالي، والتعليم، والرعاية الصحية، والصناعات المختلفة. وقد أدى هذا التحول إلى زيادة الاعتماد على الأنظمة الحاسوبية والشبكات وقواعد البيانات والخدمات السحابية، الأمر الذي جعل هذه المؤسسات أكثر عرضة للهجمات السيبرانية التي تتطور باستمرار من حيث الأساليب والأدوات المستخدمة.</w:t>
      </w:r>
    </w:p>
    <w:p w14:paraId="3AF0F6D4">
      <w:pPr>
        <w:pStyle w:val="style0"/>
        <w:bidi/>
        <w:spacing w:after="160" w:lineRule="auto" w:line="300"/>
        <w:jc w:val="left"/>
        <w:rPr/>
      </w:pPr>
      <w:r>
        <w:rPr>
          <w:rFonts w:ascii="Arial" w:cs="Arial" w:eastAsia="Arial" w:hAnsi="Arial"/>
          <w:rtl/>
        </w:rPr>
        <w:t>وتعد الهجمات الإلكترونية، مثل برمجيات الفدية (Ransomware)، وهجمات التصيد الاحتيالي (Phishing)، والبرمجيات الخبيثة (Malware)، وهجمات حجب الخدمة (DDoS)، واستغلال الثغرات الأمنية (Exploits)، من أبرز التهديدات التي تواجه المؤسسات الحديثة. ولا تقتصر آثار هذه الهجمات على الخسائر المالية فحسب، بل تمتد إلى فقدان البيانات الحساسة، وتعطيل الخدمات، والإضرار بسمعة المؤسسة، وانخفاض ثقة العملاء.</w:t>
      </w:r>
    </w:p>
    <w:p w14:paraId="9A98643E">
      <w:pPr>
        <w:pStyle w:val="style0"/>
        <w:bidi/>
        <w:spacing w:after="160" w:lineRule="auto" w:line="300"/>
        <w:jc w:val="left"/>
        <w:rPr/>
      </w:pPr>
      <w:r>
        <w:rPr>
          <w:rFonts w:ascii="Arial" w:cs="Arial" w:eastAsia="Arial" w:hAnsi="Arial"/>
          <w:rtl/>
        </w:rPr>
        <w:t>في المقابل، لم تعد وسائل الحماية التقليدية مثل الجدران النارية (Firewalls) وبرامج مكافحة الفيروسات كافية لمواجهة التهديدات السيبرانية الحديثة، وذلك بسبب تطور أساليب المهاجمين وقدرتهم على تجاوز آليات الحماية التقليدية. لذلك برز مفهوم مركز عمليات الأمن (Security Operations Center – SOC) باعتباره أحد أهم مكونات الأمن السيبراني في المؤسسات الحديثة.</w:t>
      </w:r>
    </w:p>
    <w:p w14:paraId="F0718981">
      <w:pPr>
        <w:pStyle w:val="style0"/>
        <w:bidi/>
        <w:spacing w:after="160" w:lineRule="auto" w:line="300"/>
        <w:jc w:val="left"/>
        <w:rPr/>
      </w:pPr>
      <w:r>
        <w:rPr>
          <w:rFonts w:ascii="Arial" w:cs="Arial" w:eastAsia="Arial" w:hAnsi="Arial"/>
          <w:rtl/>
        </w:rPr>
        <w:t>يمثل مركز عمليات الأمن بيئة تشغيلية متخصصة تعمل على مراقبة البنية التحتية التقنية بشكل مستمر، وجمع وتحليل السجلات الأمنية (Logs)، واكتشاف الأنشطة المشبوهة، والاستجابة للحوادث الأمنية في الوقت المناسب. ويعتمد مركز العمليات الأمنية على مجموعة من الأدوات الأمنية المتكاملة مثل أنظمة إدارة معلومات وأحداث الأمن (SIEM)، وأنظمة كشف التسلل (IDS)، وأدوات تحليل حركة الشبكة، ومنصات عرض البيانات ولوحات المعلومات الأمنية.</w:t>
      </w:r>
    </w:p>
    <w:p w14:paraId="0FE70FD5">
      <w:pPr>
        <w:pStyle w:val="style0"/>
        <w:bidi/>
        <w:spacing w:after="160" w:lineRule="auto" w:line="300"/>
        <w:jc w:val="left"/>
        <w:rPr/>
      </w:pPr>
      <w:r>
        <w:rPr>
          <w:rFonts w:ascii="Arial" w:cs="Arial" w:eastAsia="Arial" w:hAnsi="Arial"/>
          <w:rtl/>
        </w:rPr>
        <w:t>يهدف هذا المشروع إلى تصميم وتنفيذ بيئة SOC متكاملة تعتمد على أدوات مفتوحة المصدر (Open-Source Security Tools)، بحيث تحاكي مركز عمليات أمنية حقيقي داخل مؤسسة متوسطة الحجم.</w:t>
      </w:r>
    </w:p>
    <w:p w14:paraId="9E251D8F">
      <w:pPr>
        <w:pStyle w:val="style0"/>
        <w:bidi/>
        <w:spacing w:after="160" w:lineRule="auto" w:line="300"/>
        <w:jc w:val="left"/>
        <w:rPr/>
      </w:pPr>
      <w:r>
        <w:rPr>
          <w:rFonts w:ascii="Arial" w:cs="Arial" w:eastAsia="Arial" w:hAnsi="Arial"/>
          <w:rtl/>
        </w:rPr>
        <w:t>ويركز المشروع على دمج مجموعة من الأدوات الأمنية لتوفير منصة مركزية قادرة على جمع الأحداث الأمنية، وتحليلها، واكتشاف التهديدات، وإرسال التنبيهات، وعرض النتائج من خلال لوحات معلومات تفاعلية تساعد محللي الأمن السيبراني في اتخاذ القرارات المناسبة.</w:t>
      </w:r>
    </w:p>
    <w:p w14:paraId="48030CF6">
      <w:pPr>
        <w:pStyle w:val="style4097"/>
        <w:bidi/>
        <w:spacing w:before="400" w:after="200"/>
        <w:jc w:val="left"/>
        <w:rPr/>
      </w:pPr>
      <w:r>
        <w:rPr>
          <w:rFonts w:ascii="Arial" w:cs="Arial" w:eastAsia="Arial" w:hAnsi="Arial"/>
          <w:b/>
          <w:bCs/>
          <w:color w:val="1f4e79"/>
          <w:sz w:val="30"/>
          <w:szCs w:val="30"/>
          <w:rtl/>
        </w:rPr>
        <w:t>1.2 تعريف المشروع (Project Definition)</w:t>
      </w:r>
    </w:p>
    <w:p w14:paraId="5089C7AA">
      <w:pPr>
        <w:pStyle w:val="style0"/>
        <w:bidi/>
        <w:spacing w:after="160" w:lineRule="auto" w:line="300"/>
        <w:jc w:val="left"/>
        <w:rPr/>
      </w:pPr>
      <w:r>
        <w:rPr>
          <w:rFonts w:ascii="Arial" w:cs="Arial" w:eastAsia="Arial" w:hAnsi="Arial"/>
          <w:rtl/>
        </w:rPr>
        <w:t>يتمثل هذا المشروع في تصميم وتنفيذ مركز عمليات أمنية (Security Operations Center – SOC) يعتمد على مجموعة من أدوات الأمن السيبراني مفتوحة المصدر بهدف مراقبة الشبكة، وجمع السجلات الأمنية، وتحليل الأحداث، واكتشاف الأنشطة المشبوهة، والاستجابة للحوادث الأمنية بطريقة مركزية وفعالة.</w:t>
      </w:r>
    </w:p>
    <w:p w14:paraId="29F50D3B">
      <w:pPr>
        <w:pStyle w:val="style0"/>
        <w:bidi/>
        <w:spacing w:after="160" w:lineRule="auto" w:line="300"/>
        <w:jc w:val="left"/>
        <w:rPr/>
      </w:pPr>
      <w:r>
        <w:rPr>
          <w:rFonts w:ascii="Arial" w:cs="Arial" w:eastAsia="Arial" w:hAnsi="Arial"/>
          <w:rtl/>
        </w:rPr>
        <w:t>يرتكز المشروع على إنشاء بيئة افتراضية (Virtual Environment) تمثل شبكة مؤسسة حقيقية، حيث يتم توزيع عدة أجهزة وخوادم داخل الشبكة، وربطها بخادم مركزي يعمل كمركز عمليات أمنية. ويقوم هذا الخادم باستقبال السجلات الأمنية من مختلف الأجهزة، وتحليلها باستخدام قواعد كشف التهديدات، ثم عرض النتائج عبر لوحات معلومات رسومية (Dashboards) مع إصدار التنبيهات الأمنية عند اكتشاف أي نشاط غير طبيعي.</w:t>
      </w:r>
    </w:p>
    <w:p w14:paraId="EF0F5A16">
      <w:pPr>
        <w:pStyle w:val="style0"/>
        <w:bidi/>
        <w:spacing w:after="160" w:lineRule="auto" w:line="300"/>
        <w:jc w:val="left"/>
        <w:rPr/>
      </w:pPr>
      <w:r>
        <w:rPr>
          <w:rFonts w:ascii="Arial" w:cs="Arial" w:eastAsia="Arial" w:hAnsi="Arial"/>
          <w:rtl/>
        </w:rPr>
        <w:t>وسيتم استخدام أدوات مفتوحة المصدر تتميز بمرونتها وانخفاض تكلفتها مقارنة بالحلول التجارية، مع إمكانية تطوير النظام وإضافة أدوات أمنية جديدة مستقبلًا وفق احتياجات المؤسسة.</w:t>
      </w:r>
    </w:p>
    <w:p w14:paraId="A84433BC">
      <w:pPr>
        <w:pStyle w:val="style4097"/>
        <w:bidi/>
        <w:spacing w:before="400" w:after="200"/>
        <w:jc w:val="left"/>
        <w:rPr/>
      </w:pPr>
      <w:r>
        <w:rPr>
          <w:rFonts w:ascii="Arial" w:cs="Arial" w:eastAsia="Arial" w:hAnsi="Arial"/>
          <w:b/>
          <w:bCs/>
          <w:color w:val="1f4e79"/>
          <w:sz w:val="30"/>
          <w:szCs w:val="30"/>
          <w:rtl/>
        </w:rPr>
        <w:t>1.3 مشكلة الدراسة (Problem Statement)</w:t>
      </w:r>
    </w:p>
    <w:p w14:paraId="F4CD670F">
      <w:pPr>
        <w:pStyle w:val="style0"/>
        <w:bidi/>
        <w:spacing w:after="160" w:lineRule="auto" w:line="300"/>
        <w:jc w:val="left"/>
        <w:rPr/>
      </w:pPr>
      <w:r>
        <w:rPr>
          <w:rFonts w:ascii="Arial" w:cs="Arial" w:eastAsia="Arial" w:hAnsi="Arial"/>
          <w:rtl/>
        </w:rPr>
        <w:t>تعتمد العديد من المؤسسات الصغيرة والمتوسطة على حلول أمنية منفصلة تعمل بصورة مستقلة، مثل برامج مكافحة الفيروسات والجدران النارية، دون وجود منصة مركزية قادرة على جمع وتحليل الأحداث الأمنية بشكل متكامل. ويؤدي هذا الأمر إلى صعوبة اكتشاف الهجمات في مراحلها الأولى، وتأخر الاستجابة للحوادث الأمنية، بالإضافة إلى زيادة احتمالية فقدان البيانات أو تعطل الخدمات.</w:t>
      </w:r>
    </w:p>
    <w:p w14:paraId="FF28192B">
      <w:pPr>
        <w:pStyle w:val="style0"/>
        <w:bidi/>
        <w:spacing w:after="160" w:lineRule="auto" w:line="300"/>
        <w:jc w:val="left"/>
        <w:rPr/>
      </w:pPr>
      <w:r>
        <w:rPr>
          <w:rFonts w:ascii="Arial" w:cs="Arial" w:eastAsia="Arial" w:hAnsi="Arial"/>
          <w:rtl/>
        </w:rPr>
        <w:t>كما تواجه المؤسسات تحديات إضافية تتمثل في ارتفاع تكلفة حلول مراكز العمليات الأمنية التجارية، والحاجة إلى كوادر متخصصة لإدارة هذه الأنظمة، إضافة إلى تعدد مصادر البيانات الأمنية الناتجة عن الخوادم، ومحطات العمل، وأجهزة الشبكات، مما يجعل عملية التحليل اليدوي غير عملية في البيئات الحديثة.</w:t>
      </w:r>
    </w:p>
    <w:p w14:paraId="5E1A7CAB">
      <w:pPr>
        <w:pStyle w:val="style0"/>
        <w:bidi/>
        <w:spacing w:after="160" w:lineRule="auto" w:line="300"/>
        <w:jc w:val="left"/>
        <w:rPr/>
      </w:pPr>
      <w:r>
        <w:rPr>
          <w:rFonts w:ascii="Arial" w:cs="Arial" w:eastAsia="Arial" w:hAnsi="Arial"/>
          <w:rtl/>
        </w:rPr>
        <w:t>وبناءً على ذلك، تتمثل مشكلة المشروع في غياب منصة أمنية مركزية منخفضة التكلفة قادرة على مراقبة الشبكة وتحليل الأحداث الأمنية بشكل مستمر، مع توفير إمكانيات اكتشاف التهديدات والاستجابة للحوادث باستخدام أدوات مفتوحة المصدر.</w:t>
      </w:r>
    </w:p>
    <w:p w14:paraId="B76715BE">
      <w:pPr>
        <w:pStyle w:val="style4097"/>
        <w:bidi/>
        <w:spacing w:before="400" w:after="200"/>
        <w:jc w:val="left"/>
        <w:rPr/>
      </w:pPr>
      <w:r>
        <w:rPr>
          <w:rFonts w:ascii="Arial" w:cs="Arial" w:eastAsia="Arial" w:hAnsi="Arial"/>
          <w:b/>
          <w:bCs/>
          <w:color w:val="1f4e79"/>
          <w:sz w:val="30"/>
          <w:szCs w:val="30"/>
          <w:rtl/>
        </w:rPr>
        <w:t>1.4 أهداف المشروع (Project Objectives)</w:t>
      </w:r>
    </w:p>
    <w:p w14:paraId="E5701172">
      <w:pPr>
        <w:pStyle w:val="style4098"/>
        <w:bidi/>
        <w:spacing w:before="300" w:after="160"/>
        <w:jc w:val="left"/>
        <w:rPr/>
      </w:pPr>
      <w:r>
        <w:rPr>
          <w:rFonts w:ascii="Arial" w:cs="Arial" w:eastAsia="Arial" w:hAnsi="Arial"/>
          <w:b/>
          <w:bCs/>
          <w:color w:val="1f4e79"/>
          <w:sz w:val="26"/>
          <w:szCs w:val="26"/>
          <w:rtl/>
        </w:rPr>
        <w:t>1.4.1 الهدف العام (General Objective)</w:t>
      </w:r>
    </w:p>
    <w:p w14:paraId="24CBCDAB">
      <w:pPr>
        <w:pStyle w:val="style0"/>
        <w:bidi/>
        <w:spacing w:after="160" w:lineRule="auto" w:line="300"/>
        <w:jc w:val="left"/>
        <w:rPr/>
      </w:pPr>
      <w:r>
        <w:rPr>
          <w:rFonts w:ascii="Arial" w:cs="Arial" w:eastAsia="Arial" w:hAnsi="Arial"/>
          <w:rtl/>
        </w:rPr>
        <w:t>تصميم وتنفيذ مركز عمليات أمنية (SOC) يعتمد على أدوات مفتوحة المصدر لمراقبة الشبكة واكتشاف التهديدات وتحليل الحوادث الأمنية والاستجابة لها بصورة فعالة.</w:t>
      </w:r>
    </w:p>
    <w:p w14:paraId="53069DD0">
      <w:pPr>
        <w:pStyle w:val="style4098"/>
        <w:bidi/>
        <w:spacing w:before="300" w:after="160"/>
        <w:jc w:val="left"/>
        <w:rPr/>
      </w:pPr>
      <w:r>
        <w:rPr>
          <w:rFonts w:ascii="Arial" w:cs="Arial" w:eastAsia="Arial" w:hAnsi="Arial"/>
          <w:b/>
          <w:bCs/>
          <w:color w:val="1f4e79"/>
          <w:sz w:val="26"/>
          <w:szCs w:val="26"/>
          <w:rtl/>
        </w:rPr>
        <w:t>1.4.2 الأهداف الخاصة (Specific Objectives)</w:t>
      </w:r>
    </w:p>
    <w:p w14:paraId="8361735F">
      <w:pPr>
        <w:pStyle w:val="style0"/>
        <w:bidi/>
        <w:spacing w:after="160" w:lineRule="auto" w:line="300"/>
        <w:jc w:val="left"/>
        <w:rPr/>
      </w:pPr>
      <w:r>
        <w:rPr>
          <w:rFonts w:ascii="Arial" w:cs="Arial" w:eastAsia="Arial" w:hAnsi="Arial"/>
          <w:rtl/>
        </w:rPr>
        <w:t>يسعى المشروع إلى تحقيق الأهداف التالية:</w:t>
      </w:r>
    </w:p>
    <w:p w14:paraId="C31ED6C0">
      <w:pPr>
        <w:pStyle w:val="style179"/>
        <w:numPr>
          <w:ilvl w:val="0"/>
          <w:numId w:val="1"/>
        </w:numPr>
        <w:bidi/>
        <w:spacing w:after="100"/>
        <w:jc w:val="left"/>
        <w:rPr/>
      </w:pPr>
      <w:r>
        <w:rPr>
          <w:rFonts w:ascii="Arial" w:cs="Arial" w:eastAsia="Arial" w:hAnsi="Arial"/>
          <w:rtl/>
        </w:rPr>
        <w:t>تصميم بنية متكاملة لمركز عمليات الأمن.</w:t>
      </w:r>
    </w:p>
    <w:p w14:paraId="225789A0">
      <w:pPr>
        <w:pStyle w:val="style179"/>
        <w:numPr>
          <w:ilvl w:val="0"/>
          <w:numId w:val="1"/>
        </w:numPr>
        <w:bidi/>
        <w:spacing w:after="100"/>
        <w:jc w:val="left"/>
        <w:rPr/>
      </w:pPr>
      <w:r>
        <w:rPr>
          <w:rFonts w:ascii="Arial" w:cs="Arial" w:eastAsia="Arial" w:hAnsi="Arial"/>
          <w:rtl/>
        </w:rPr>
        <w:t>إنشاء بيئة افتراضية تحاكي شبكة مؤسسة حقيقية.</w:t>
      </w:r>
    </w:p>
    <w:p w14:paraId="045585E2">
      <w:pPr>
        <w:pStyle w:val="style179"/>
        <w:numPr>
          <w:ilvl w:val="0"/>
          <w:numId w:val="1"/>
        </w:numPr>
        <w:bidi/>
        <w:spacing w:after="100"/>
        <w:jc w:val="left"/>
        <w:rPr/>
      </w:pPr>
      <w:r>
        <w:rPr>
          <w:rFonts w:ascii="Arial" w:cs="Arial" w:eastAsia="Arial" w:hAnsi="Arial"/>
          <w:rtl/>
        </w:rPr>
        <w:t>جمع السجلات الأمنية من الخوادم وأجهزة المستخدمين.</w:t>
      </w:r>
    </w:p>
    <w:p w14:paraId="E65015C6">
      <w:pPr>
        <w:pStyle w:val="style179"/>
        <w:numPr>
          <w:ilvl w:val="0"/>
          <w:numId w:val="1"/>
        </w:numPr>
        <w:bidi/>
        <w:spacing w:after="100"/>
        <w:jc w:val="left"/>
        <w:rPr/>
      </w:pPr>
      <w:r>
        <w:rPr>
          <w:rFonts w:ascii="Arial" w:cs="Arial" w:eastAsia="Arial" w:hAnsi="Arial"/>
          <w:rtl/>
        </w:rPr>
        <w:t>مراقبة حركة الشبكة وتحليلها بصورة مستمرة.</w:t>
      </w:r>
    </w:p>
    <w:p w14:paraId="2C1B29C6">
      <w:pPr>
        <w:pStyle w:val="style179"/>
        <w:numPr>
          <w:ilvl w:val="0"/>
          <w:numId w:val="1"/>
        </w:numPr>
        <w:bidi/>
        <w:spacing w:after="100"/>
        <w:jc w:val="left"/>
        <w:rPr/>
      </w:pPr>
      <w:r>
        <w:rPr>
          <w:rFonts w:ascii="Arial" w:cs="Arial" w:eastAsia="Arial" w:hAnsi="Arial"/>
          <w:rtl/>
        </w:rPr>
        <w:t>اكتشاف الأنشطة المشبوهة والهجمات الإلكترونية.</w:t>
      </w:r>
    </w:p>
    <w:p w14:paraId="46E06EAA">
      <w:pPr>
        <w:pStyle w:val="style179"/>
        <w:numPr>
          <w:ilvl w:val="0"/>
          <w:numId w:val="1"/>
        </w:numPr>
        <w:bidi/>
        <w:spacing w:after="100"/>
        <w:jc w:val="left"/>
        <w:rPr/>
      </w:pPr>
      <w:r>
        <w:rPr>
          <w:rFonts w:ascii="Arial" w:cs="Arial" w:eastAsia="Arial" w:hAnsi="Arial"/>
          <w:rtl/>
        </w:rPr>
        <w:t>إنشاء تنبيهات أمنية تلقائية عند اكتشاف التهديدات.</w:t>
      </w:r>
    </w:p>
    <w:p w14:paraId="CF36D7F8">
      <w:pPr>
        <w:pStyle w:val="style179"/>
        <w:numPr>
          <w:ilvl w:val="0"/>
          <w:numId w:val="1"/>
        </w:numPr>
        <w:bidi/>
        <w:spacing w:after="100"/>
        <w:jc w:val="left"/>
        <w:rPr/>
      </w:pPr>
      <w:r>
        <w:rPr>
          <w:rFonts w:ascii="Arial" w:cs="Arial" w:eastAsia="Arial" w:hAnsi="Arial"/>
          <w:rtl/>
        </w:rPr>
        <w:t>عرض الأحداث الأمنية باستخدام لوحات معلومات تفاعلية.</w:t>
      </w:r>
    </w:p>
    <w:p w14:paraId="6E637B7F">
      <w:pPr>
        <w:pStyle w:val="style179"/>
        <w:numPr>
          <w:ilvl w:val="0"/>
          <w:numId w:val="1"/>
        </w:numPr>
        <w:bidi/>
        <w:spacing w:after="100"/>
        <w:jc w:val="left"/>
        <w:rPr/>
      </w:pPr>
      <w:r>
        <w:rPr>
          <w:rFonts w:ascii="Arial" w:cs="Arial" w:eastAsia="Arial" w:hAnsi="Arial"/>
          <w:rtl/>
        </w:rPr>
        <w:t>اختبار النظام باستخدام سيناريوهات هجومية مختلفة.</w:t>
      </w:r>
    </w:p>
    <w:p w14:paraId="9BAD71E7">
      <w:pPr>
        <w:pStyle w:val="style179"/>
        <w:numPr>
          <w:ilvl w:val="0"/>
          <w:numId w:val="1"/>
        </w:numPr>
        <w:bidi/>
        <w:spacing w:after="100"/>
        <w:jc w:val="left"/>
        <w:rPr/>
      </w:pPr>
      <w:r>
        <w:rPr>
          <w:rFonts w:ascii="Arial" w:cs="Arial" w:eastAsia="Arial" w:hAnsi="Arial"/>
          <w:rtl/>
        </w:rPr>
        <w:t>تقييم أداء النظام في اكتشاف الحوادث الأمنية.</w:t>
      </w:r>
    </w:p>
    <w:p w14:paraId="79E5DC22">
      <w:pPr>
        <w:pStyle w:val="style179"/>
        <w:numPr>
          <w:ilvl w:val="0"/>
          <w:numId w:val="1"/>
        </w:numPr>
        <w:bidi/>
        <w:spacing w:after="100"/>
        <w:jc w:val="left"/>
        <w:rPr/>
      </w:pPr>
      <w:r>
        <w:rPr>
          <w:rFonts w:ascii="Arial" w:cs="Arial" w:eastAsia="Arial" w:hAnsi="Arial"/>
          <w:rtl/>
        </w:rPr>
        <w:t>تقديم منصة تعليمية يمكن تطويرها مستقبلاً.</w:t>
      </w:r>
    </w:p>
    <w:p w14:paraId="39C4510B">
      <w:pPr>
        <w:pStyle w:val="style4097"/>
        <w:bidi/>
        <w:spacing w:before="400" w:after="200"/>
        <w:jc w:val="left"/>
        <w:rPr/>
      </w:pPr>
      <w:r>
        <w:rPr>
          <w:rFonts w:ascii="Arial" w:cs="Arial" w:eastAsia="Arial" w:hAnsi="Arial"/>
          <w:b/>
          <w:bCs/>
          <w:color w:val="1f4e79"/>
          <w:sz w:val="30"/>
          <w:szCs w:val="30"/>
          <w:rtl/>
        </w:rPr>
        <w:t>1.5 أهمية المشروع (Project Significance)</w:t>
      </w:r>
    </w:p>
    <w:p w14:paraId="A87BA6AB">
      <w:pPr>
        <w:pStyle w:val="style0"/>
        <w:bidi/>
        <w:spacing w:after="160" w:lineRule="auto" w:line="300"/>
        <w:jc w:val="left"/>
        <w:rPr/>
      </w:pPr>
      <w:r>
        <w:rPr>
          <w:rFonts w:ascii="Arial" w:cs="Arial" w:eastAsia="Arial" w:hAnsi="Arial"/>
          <w:rtl/>
        </w:rPr>
        <w:t>تكمن أهمية هذا المشروع في عدة جوانب علمية وعملية، من أهمها:</w:t>
      </w:r>
    </w:p>
    <w:p w14:paraId="9C93A2CB">
      <w:pPr>
        <w:pStyle w:val="style179"/>
        <w:numPr>
          <w:ilvl w:val="0"/>
          <w:numId w:val="3"/>
        </w:numPr>
        <w:bidi/>
        <w:spacing w:after="100"/>
        <w:jc w:val="left"/>
        <w:rPr/>
      </w:pPr>
      <w:r>
        <w:rPr>
          <w:rFonts w:ascii="Arial" w:cs="Arial" w:eastAsia="Arial" w:hAnsi="Arial"/>
          <w:rtl/>
        </w:rPr>
        <w:t>توفير منصة عملية لتطبيق مفاهيم الأمن السيبراني.</w:t>
      </w:r>
    </w:p>
    <w:p w14:paraId="CACC1806">
      <w:pPr>
        <w:pStyle w:val="style179"/>
        <w:numPr>
          <w:ilvl w:val="0"/>
          <w:numId w:val="3"/>
        </w:numPr>
        <w:bidi/>
        <w:spacing w:after="100"/>
        <w:jc w:val="left"/>
        <w:rPr/>
      </w:pPr>
      <w:r>
        <w:rPr>
          <w:rFonts w:ascii="Arial" w:cs="Arial" w:eastAsia="Arial" w:hAnsi="Arial"/>
          <w:rtl/>
        </w:rPr>
        <w:t>المساهمة في تعزيز قدرات اكتشاف التهديدات الإلكترونية.</w:t>
      </w:r>
    </w:p>
    <w:p w14:paraId="7CAD901A">
      <w:pPr>
        <w:pStyle w:val="style179"/>
        <w:numPr>
          <w:ilvl w:val="0"/>
          <w:numId w:val="3"/>
        </w:numPr>
        <w:bidi/>
        <w:spacing w:after="100"/>
        <w:jc w:val="left"/>
        <w:rPr/>
      </w:pPr>
      <w:r>
        <w:rPr>
          <w:rFonts w:ascii="Arial" w:cs="Arial" w:eastAsia="Arial" w:hAnsi="Arial"/>
          <w:rtl/>
        </w:rPr>
        <w:t>تقليل زمن اكتشاف الحوادث الأمنية والاستجابة لها.</w:t>
      </w:r>
    </w:p>
    <w:p w14:paraId="40F3464F">
      <w:pPr>
        <w:pStyle w:val="style179"/>
        <w:numPr>
          <w:ilvl w:val="0"/>
          <w:numId w:val="3"/>
        </w:numPr>
        <w:bidi/>
        <w:spacing w:after="100"/>
        <w:jc w:val="left"/>
        <w:rPr/>
      </w:pPr>
      <w:r>
        <w:rPr>
          <w:rFonts w:ascii="Arial" w:cs="Arial" w:eastAsia="Arial" w:hAnsi="Arial"/>
          <w:rtl/>
        </w:rPr>
        <w:t>دعم المؤسسات التي لا تستطيع شراء حلول SOC التجارية.</w:t>
      </w:r>
    </w:p>
    <w:p w14:paraId="4B5E4D08">
      <w:pPr>
        <w:pStyle w:val="style179"/>
        <w:numPr>
          <w:ilvl w:val="0"/>
          <w:numId w:val="3"/>
        </w:numPr>
        <w:bidi/>
        <w:spacing w:after="100"/>
        <w:jc w:val="left"/>
        <w:rPr/>
      </w:pPr>
      <w:r>
        <w:rPr>
          <w:rFonts w:ascii="Arial" w:cs="Arial" w:eastAsia="Arial" w:hAnsi="Arial"/>
          <w:rtl/>
        </w:rPr>
        <w:t>دمج عدة أدوات أمنية ضمن منصة واحدة.</w:t>
      </w:r>
    </w:p>
    <w:p w14:paraId="813D277A">
      <w:pPr>
        <w:pStyle w:val="style179"/>
        <w:numPr>
          <w:ilvl w:val="0"/>
          <w:numId w:val="3"/>
        </w:numPr>
        <w:bidi/>
        <w:spacing w:after="100"/>
        <w:jc w:val="left"/>
        <w:rPr/>
      </w:pPr>
      <w:r>
        <w:rPr>
          <w:rFonts w:ascii="Arial" w:cs="Arial" w:eastAsia="Arial" w:hAnsi="Arial"/>
          <w:rtl/>
        </w:rPr>
        <w:t>تدريب الطلبة على بيئة تحاكي مراكز العمليات الأمنية الحقيقية.</w:t>
      </w:r>
    </w:p>
    <w:p w14:paraId="A512EE06">
      <w:pPr>
        <w:pStyle w:val="style179"/>
        <w:numPr>
          <w:ilvl w:val="0"/>
          <w:numId w:val="3"/>
        </w:numPr>
        <w:bidi/>
        <w:spacing w:after="100"/>
        <w:jc w:val="left"/>
        <w:rPr/>
      </w:pPr>
      <w:r>
        <w:rPr>
          <w:rFonts w:ascii="Arial" w:cs="Arial" w:eastAsia="Arial" w:hAnsi="Arial"/>
          <w:rtl/>
        </w:rPr>
        <w:t>رفع مستوى الوعي بأهمية المراقبة الأمنية المستمرة.</w:t>
      </w:r>
    </w:p>
    <w:p w14:paraId="BC3BDDC0">
      <w:pPr>
        <w:pStyle w:val="style179"/>
        <w:numPr>
          <w:ilvl w:val="0"/>
          <w:numId w:val="3"/>
        </w:numPr>
        <w:bidi/>
        <w:spacing w:after="100"/>
        <w:jc w:val="left"/>
        <w:rPr/>
      </w:pPr>
      <w:r>
        <w:rPr>
          <w:rFonts w:ascii="Arial" w:cs="Arial" w:eastAsia="Arial" w:hAnsi="Arial"/>
          <w:rtl/>
        </w:rPr>
        <w:t>توفير أساس يمكن تطويره ليشمل تقنيات الذكاء الاصطناعي وتحليل السلوك مستقبلاً.</w:t>
      </w:r>
    </w:p>
    <w:p w14:paraId="AE78E386">
      <w:pPr>
        <w:pStyle w:val="style4097"/>
        <w:bidi/>
        <w:spacing w:before="400" w:after="200"/>
        <w:jc w:val="left"/>
        <w:rPr/>
      </w:pPr>
      <w:r>
        <w:rPr>
          <w:rFonts w:ascii="Arial" w:cs="Arial" w:eastAsia="Arial" w:hAnsi="Arial"/>
          <w:b/>
          <w:bCs/>
          <w:color w:val="1f4e79"/>
          <w:sz w:val="30"/>
          <w:szCs w:val="30"/>
          <w:rtl/>
        </w:rPr>
        <w:t>1.6 حدود المشروع (Project Scope)</w:t>
      </w:r>
    </w:p>
    <w:p w14:paraId="9DF269BD">
      <w:pPr>
        <w:pStyle w:val="style4098"/>
        <w:bidi/>
        <w:spacing w:before="300" w:after="160"/>
        <w:jc w:val="left"/>
        <w:rPr/>
      </w:pPr>
      <w:r>
        <w:rPr>
          <w:rFonts w:ascii="Arial" w:cs="Arial" w:eastAsia="Arial" w:hAnsi="Arial"/>
          <w:b/>
          <w:bCs/>
          <w:color w:val="1f4e79"/>
          <w:sz w:val="26"/>
          <w:szCs w:val="26"/>
          <w:rtl/>
        </w:rPr>
        <w:t>1.6.1 حدود المشروع الداخلية (In Scope)</w:t>
      </w:r>
    </w:p>
    <w:p w14:paraId="62FCC597">
      <w:pPr>
        <w:pStyle w:val="style0"/>
        <w:bidi/>
        <w:spacing w:after="160" w:lineRule="auto" w:line="300"/>
        <w:jc w:val="left"/>
        <w:rPr/>
      </w:pPr>
      <w:r>
        <w:rPr>
          <w:rFonts w:ascii="Arial" w:cs="Arial" w:eastAsia="Arial" w:hAnsi="Arial"/>
          <w:rtl/>
        </w:rPr>
        <w:t>يشمل المشروع:</w:t>
      </w:r>
    </w:p>
    <w:p w14:paraId="467ED2EE">
      <w:pPr>
        <w:pStyle w:val="style179"/>
        <w:numPr>
          <w:ilvl w:val="0"/>
          <w:numId w:val="4"/>
        </w:numPr>
        <w:bidi/>
        <w:spacing w:after="100"/>
        <w:jc w:val="left"/>
        <w:rPr/>
      </w:pPr>
      <w:r>
        <w:rPr>
          <w:rFonts w:ascii="Arial" w:cs="Arial" w:eastAsia="Arial" w:hAnsi="Arial"/>
          <w:rtl/>
        </w:rPr>
        <w:t>تصميم بيئة SOC متكاملة.</w:t>
      </w:r>
    </w:p>
    <w:p w14:paraId="06CC4E8D">
      <w:pPr>
        <w:pStyle w:val="style179"/>
        <w:numPr>
          <w:ilvl w:val="0"/>
          <w:numId w:val="4"/>
        </w:numPr>
        <w:bidi/>
        <w:spacing w:after="100"/>
        <w:jc w:val="left"/>
        <w:rPr/>
      </w:pPr>
      <w:r>
        <w:rPr>
          <w:rFonts w:ascii="Arial" w:cs="Arial" w:eastAsia="Arial" w:hAnsi="Arial"/>
          <w:rtl/>
        </w:rPr>
        <w:t>مراقبة أنظمة (Windows and Linux).</w:t>
      </w:r>
    </w:p>
    <w:p w14:paraId="C64C32D9">
      <w:pPr>
        <w:pStyle w:val="style179"/>
        <w:numPr>
          <w:ilvl w:val="0"/>
          <w:numId w:val="4"/>
        </w:numPr>
        <w:bidi/>
        <w:spacing w:after="100"/>
        <w:jc w:val="left"/>
        <w:rPr/>
      </w:pPr>
      <w:r>
        <w:rPr>
          <w:rFonts w:ascii="Arial" w:cs="Arial" w:eastAsia="Arial" w:hAnsi="Arial"/>
          <w:rtl/>
        </w:rPr>
        <w:t>جمع السجلات الأمنية.</w:t>
      </w:r>
    </w:p>
    <w:p w14:paraId="CE6C1002">
      <w:pPr>
        <w:pStyle w:val="style179"/>
        <w:numPr>
          <w:ilvl w:val="0"/>
          <w:numId w:val="4"/>
        </w:numPr>
        <w:bidi/>
        <w:spacing w:after="100"/>
        <w:jc w:val="left"/>
        <w:rPr/>
      </w:pPr>
      <w:r>
        <w:rPr>
          <w:rFonts w:ascii="Arial" w:cs="Arial" w:eastAsia="Arial" w:hAnsi="Arial"/>
          <w:rtl/>
        </w:rPr>
        <w:t>تحليل الأحداث الأمنية.</w:t>
      </w:r>
    </w:p>
    <w:p w14:paraId="AA46BC34">
      <w:pPr>
        <w:pStyle w:val="style179"/>
        <w:numPr>
          <w:ilvl w:val="0"/>
          <w:numId w:val="4"/>
        </w:numPr>
        <w:bidi/>
        <w:spacing w:after="100"/>
        <w:jc w:val="left"/>
        <w:rPr/>
      </w:pPr>
      <w:r>
        <w:rPr>
          <w:rFonts w:ascii="Arial" w:cs="Arial" w:eastAsia="Arial" w:hAnsi="Arial"/>
          <w:rtl/>
        </w:rPr>
        <w:t>كشف محاولات الاختراق.</w:t>
      </w:r>
    </w:p>
    <w:p w14:paraId="409EA670">
      <w:pPr>
        <w:pStyle w:val="style179"/>
        <w:numPr>
          <w:ilvl w:val="0"/>
          <w:numId w:val="4"/>
        </w:numPr>
        <w:bidi/>
        <w:spacing w:after="100"/>
        <w:jc w:val="left"/>
        <w:rPr/>
      </w:pPr>
      <w:r>
        <w:rPr>
          <w:rFonts w:ascii="Arial" w:cs="Arial" w:eastAsia="Arial" w:hAnsi="Arial"/>
          <w:rtl/>
        </w:rPr>
        <w:t>إنشاء التنبيهات الأمنية.</w:t>
      </w:r>
    </w:p>
    <w:p w14:paraId="C90E2AB1">
      <w:pPr>
        <w:pStyle w:val="style179"/>
        <w:numPr>
          <w:ilvl w:val="0"/>
          <w:numId w:val="4"/>
        </w:numPr>
        <w:bidi/>
        <w:spacing w:after="100"/>
        <w:jc w:val="left"/>
        <w:rPr/>
      </w:pPr>
      <w:r>
        <w:rPr>
          <w:rFonts w:ascii="Arial" w:cs="Arial" w:eastAsia="Arial" w:hAnsi="Arial"/>
          <w:rtl/>
        </w:rPr>
        <w:t>مراقبة الشبكة.</w:t>
      </w:r>
    </w:p>
    <w:p w14:paraId="BBC105D8">
      <w:pPr>
        <w:pStyle w:val="style179"/>
        <w:numPr>
          <w:ilvl w:val="0"/>
          <w:numId w:val="4"/>
        </w:numPr>
        <w:bidi/>
        <w:spacing w:after="100"/>
        <w:jc w:val="left"/>
        <w:rPr/>
      </w:pPr>
      <w:r>
        <w:rPr>
          <w:rFonts w:ascii="Arial" w:cs="Arial" w:eastAsia="Arial" w:hAnsi="Arial"/>
          <w:rtl/>
        </w:rPr>
        <w:t>إنشاء لوحات معلومات (Dashboards).</w:t>
      </w:r>
    </w:p>
    <w:p w14:paraId="BA4EC55B">
      <w:pPr>
        <w:pStyle w:val="style179"/>
        <w:numPr>
          <w:ilvl w:val="0"/>
          <w:numId w:val="4"/>
        </w:numPr>
        <w:bidi/>
        <w:spacing w:after="100"/>
        <w:jc w:val="left"/>
        <w:rPr/>
      </w:pPr>
      <w:r>
        <w:rPr>
          <w:rFonts w:ascii="Arial" w:cs="Arial" w:eastAsia="Arial" w:hAnsi="Arial"/>
          <w:rtl/>
        </w:rPr>
        <w:t>اختبار النظام بسيناريوهات هجومية.</w:t>
      </w:r>
    </w:p>
    <w:p w14:paraId="3953C4F6">
      <w:pPr>
        <w:pStyle w:val="style179"/>
        <w:numPr>
          <w:ilvl w:val="0"/>
          <w:numId w:val="4"/>
        </w:numPr>
        <w:bidi/>
        <w:spacing w:after="100"/>
        <w:jc w:val="left"/>
        <w:rPr/>
      </w:pPr>
      <w:r>
        <w:rPr>
          <w:rFonts w:ascii="Arial" w:cs="Arial" w:eastAsia="Arial" w:hAnsi="Arial"/>
          <w:rtl/>
        </w:rPr>
        <w:t>تقييم أداء النظام.</w:t>
      </w:r>
    </w:p>
    <w:p w14:paraId="811CADAC">
      <w:pPr>
        <w:pStyle w:val="style4098"/>
        <w:bidi/>
        <w:spacing w:before="300" w:after="160"/>
        <w:jc w:val="left"/>
        <w:rPr/>
      </w:pPr>
      <w:r>
        <w:rPr>
          <w:rFonts w:ascii="Arial" w:cs="Arial" w:eastAsia="Arial" w:hAnsi="Arial"/>
          <w:b/>
          <w:bCs/>
          <w:color w:val="1f4e79"/>
          <w:sz w:val="26"/>
          <w:szCs w:val="26"/>
          <w:rtl/>
        </w:rPr>
        <w:t>1.6.2 حدود المشروع الخارجية (Out of Scope)</w:t>
      </w:r>
    </w:p>
    <w:p w14:paraId="ED7F8718">
      <w:pPr>
        <w:pStyle w:val="style0"/>
        <w:bidi/>
        <w:spacing w:after="160" w:lineRule="auto" w:line="300"/>
        <w:jc w:val="left"/>
        <w:rPr/>
      </w:pPr>
      <w:r>
        <w:rPr>
          <w:rFonts w:ascii="Arial" w:cs="Arial" w:eastAsia="Arial" w:hAnsi="Arial"/>
          <w:rtl/>
        </w:rPr>
        <w:t>لا يشمل المشروع:</w:t>
      </w:r>
    </w:p>
    <w:p w14:paraId="E5EAD88F">
      <w:pPr>
        <w:pStyle w:val="style179"/>
        <w:numPr>
          <w:ilvl w:val="0"/>
          <w:numId w:val="4"/>
        </w:numPr>
        <w:bidi/>
        <w:spacing w:after="100"/>
        <w:jc w:val="left"/>
        <w:rPr/>
      </w:pPr>
      <w:r>
        <w:rPr>
          <w:rFonts w:ascii="Arial" w:cs="Arial" w:eastAsia="Arial" w:hAnsi="Arial"/>
          <w:rtl/>
        </w:rPr>
        <w:t>إدارة مراكز بيانات فعلية.</w:t>
      </w:r>
    </w:p>
    <w:p w14:paraId="AF5BF9DF">
      <w:pPr>
        <w:pStyle w:val="style179"/>
        <w:numPr>
          <w:ilvl w:val="0"/>
          <w:numId w:val="4"/>
        </w:numPr>
        <w:bidi/>
        <w:spacing w:after="100"/>
        <w:jc w:val="both"/>
        <w:rPr/>
      </w:pPr>
      <w:r>
        <w:rPr>
          <w:rFonts w:ascii="Arial" w:cs="Arial" w:eastAsia="Arial" w:hAnsi="Arial"/>
          <w:rtl/>
        </w:rPr>
        <w:t>حماية البنية السحابية الكاملة.</w:t>
      </w:r>
    </w:p>
    <w:p w14:paraId="F2B561E8">
      <w:pPr>
        <w:pStyle w:val="style179"/>
        <w:numPr>
          <w:ilvl w:val="0"/>
          <w:numId w:val="4"/>
        </w:numPr>
        <w:bidi/>
        <w:spacing w:after="100"/>
        <w:jc w:val="both"/>
        <w:rPr/>
      </w:pPr>
      <w:r>
        <w:rPr>
          <w:rFonts w:ascii="Arial" w:cs="Arial" w:eastAsia="Arial" w:hAnsi="Arial"/>
          <w:rtl/>
        </w:rPr>
        <w:t>الاستجابة القانونية أو الجنائية للحوادث.</w:t>
      </w:r>
    </w:p>
    <w:p w14:paraId="AF02D7C8">
      <w:pPr>
        <w:pStyle w:val="style179"/>
        <w:numPr>
          <w:ilvl w:val="0"/>
          <w:numId w:val="4"/>
        </w:numPr>
        <w:bidi/>
        <w:spacing w:after="100"/>
        <w:jc w:val="both"/>
        <w:rPr/>
      </w:pPr>
      <w:r>
        <w:rPr>
          <w:rFonts w:ascii="Arial" w:cs="Arial" w:eastAsia="Arial" w:hAnsi="Arial"/>
          <w:rtl/>
        </w:rPr>
        <w:t>مراقبة آلاف الأجهزة في بيئة إنتاج حقيقية.</w:t>
      </w:r>
    </w:p>
    <w:p w14:paraId="BD7D31F0">
      <w:pPr>
        <w:pStyle w:val="style179"/>
        <w:numPr>
          <w:ilvl w:val="0"/>
          <w:numId w:val="4"/>
        </w:numPr>
        <w:bidi/>
        <w:spacing w:after="100"/>
        <w:jc w:val="both"/>
        <w:rPr/>
      </w:pPr>
      <w:r>
        <w:rPr>
          <w:rFonts w:ascii="Arial" w:cs="Arial" w:eastAsia="Arial" w:hAnsi="Arial"/>
          <w:rtl/>
        </w:rPr>
        <w:t>تطوير أدوات كشف جديدة من الصفر.</w:t>
      </w:r>
    </w:p>
    <w:p w14:paraId="BF0459F5">
      <w:pPr>
        <w:pStyle w:val="style179"/>
        <w:numPr>
          <w:ilvl w:val="0"/>
          <w:numId w:val="4"/>
        </w:numPr>
        <w:bidi/>
        <w:spacing w:after="100"/>
        <w:jc w:val="both"/>
        <w:rPr/>
      </w:pPr>
      <w:r>
        <w:rPr>
          <w:rFonts w:ascii="Arial" w:cs="Arial" w:eastAsia="Arial" w:hAnsi="Arial"/>
          <w:rtl/>
        </w:rPr>
        <w:t>اختبار اختراق أنظمة خارج نطاق البيئة المختبرية.</w:t>
      </w:r>
    </w:p>
    <w:p w14:paraId="CD725039">
      <w:pPr>
        <w:pStyle w:val="style4097"/>
        <w:bidi/>
        <w:spacing w:before="400" w:after="200"/>
        <w:jc w:val="both"/>
        <w:rPr/>
      </w:pPr>
      <w:r>
        <w:rPr>
          <w:rFonts w:ascii="Arial" w:cs="Arial" w:eastAsia="Arial" w:hAnsi="Arial"/>
          <w:b/>
          <w:bCs/>
          <w:color w:val="1f4e79"/>
          <w:sz w:val="30"/>
          <w:szCs w:val="30"/>
          <w:rtl/>
        </w:rPr>
        <w:t>1.7 الأدوات والتقنيات المستخدمة (Tools and Technologies Used)</w:t>
      </w:r>
    </w:p>
    <w:p w14:paraId="CBCCFE10">
      <w:pPr>
        <w:pStyle w:val="style0"/>
        <w:bidi/>
        <w:spacing w:after="160" w:lineRule="auto" w:line="300"/>
        <w:jc w:val="both"/>
        <w:rPr/>
      </w:pPr>
      <w:r>
        <w:rPr>
          <w:rFonts w:ascii="Arial" w:cs="Arial" w:eastAsia="Arial" w:hAnsi="Arial"/>
          <w:rtl/>
        </w:rPr>
        <w:t xml:space="preserve">يعرض هذا القسم الأدوات والتقنيات التي تم استخدامها في تصميم وتنفيذ </w:t>
      </w:r>
      <w:r>
        <w:rPr>
          <w:rFonts w:ascii="Arial" w:cs="Arial" w:eastAsia="Arial" w:hAnsi="Arial" w:hint="cs"/>
          <w:rtl/>
          <w:lang w:bidi="ar-DZ"/>
        </w:rPr>
        <w:t>الم</w:t>
      </w:r>
      <w:r>
        <w:rPr>
          <w:rFonts w:ascii="Arial" w:cs="Arial" w:eastAsia="Arial" w:hAnsi="Arial"/>
          <w:rtl/>
        </w:rPr>
        <w:t>شروع.</w:t>
      </w:r>
    </w:p>
    <w:p w14:paraId="DFE5000D">
      <w:pPr>
        <w:pStyle w:val="style0"/>
        <w:jc w:val="both"/>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3400"/>
        <w:gridCol w:w="3600"/>
      </w:tblGrid>
      <w:tr w14:paraId="795BE35E">
        <w:trPr>
          <w:tblHeader/>
        </w:trPr>
        <w:tc>
          <w:tcPr>
            <w:tcW w:w="2800" w:type="dxa"/>
            <w:tcBorders/>
            <w:shd w:val="clear" w:color="auto" w:fill="1f4e79"/>
            <w:vAlign w:val="center"/>
          </w:tcPr>
          <w:p w14:paraId="E06A706C">
            <w:pPr>
              <w:pStyle w:val="style0"/>
              <w:bidi/>
              <w:jc w:val="center"/>
              <w:rPr/>
            </w:pPr>
            <w:r>
              <w:rPr>
                <w:rFonts w:ascii="Arial" w:cs="Arial" w:eastAsia="Arial" w:hAnsi="Arial"/>
                <w:b/>
                <w:bCs/>
                <w:color w:val="ffffff"/>
                <w:rtl/>
              </w:rPr>
              <w:t>الفئة (Category)</w:t>
            </w:r>
          </w:p>
        </w:tc>
        <w:tc>
          <w:tcPr>
            <w:tcW w:w="3400" w:type="dxa"/>
            <w:tcBorders/>
            <w:shd w:val="clear" w:color="auto" w:fill="1f4e79"/>
            <w:vAlign w:val="center"/>
          </w:tcPr>
          <w:p w14:paraId="57287AB4">
            <w:pPr>
              <w:pStyle w:val="style0"/>
              <w:bidi/>
              <w:jc w:val="left"/>
              <w:rPr/>
            </w:pPr>
            <w:r>
              <w:rPr>
                <w:rFonts w:ascii="Arial" w:cs="Arial" w:eastAsia="Arial" w:hAnsi="Arial"/>
                <w:b/>
                <w:bCs/>
                <w:color w:val="ffffff"/>
                <w:rtl/>
              </w:rPr>
              <w:t>الأداة / التقنية (Tool / Technology</w:t>
            </w:r>
          </w:p>
        </w:tc>
        <w:tc>
          <w:tcPr>
            <w:tcW w:w="3600" w:type="dxa"/>
            <w:tcBorders/>
            <w:shd w:val="clear" w:color="auto" w:fill="1f4e79"/>
            <w:vAlign w:val="center"/>
          </w:tcPr>
          <w:p w14:paraId="4BDF730F">
            <w:pPr>
              <w:pStyle w:val="style0"/>
              <w:bidi/>
              <w:jc w:val="center"/>
              <w:rPr/>
            </w:pPr>
            <w:r>
              <w:rPr>
                <w:rFonts w:ascii="Arial" w:cs="Arial" w:eastAsia="Arial" w:hAnsi="Arial"/>
                <w:b/>
                <w:bCs/>
                <w:color w:val="ffffff"/>
                <w:rtl/>
              </w:rPr>
              <w:t>الغرض (Purpose)</w:t>
            </w:r>
          </w:p>
        </w:tc>
      </w:tr>
      <w:tr w14:paraId="2D2AB3E0">
        <w:tblPrEx/>
        <w:trPr/>
        <w:tc>
          <w:tcPr>
            <w:tcW w:w="2800" w:type="dxa"/>
            <w:tcBorders/>
            <w:vAlign w:val="center"/>
          </w:tcPr>
          <w:p w14:paraId="22547255">
            <w:pPr>
              <w:pStyle w:val="style0"/>
              <w:bidi/>
              <w:jc w:val="center"/>
              <w:rPr/>
            </w:pPr>
            <w:r>
              <w:rPr>
                <w:rFonts w:ascii="Arial" w:cs="Arial" w:eastAsia="Arial" w:hAnsi="Arial"/>
                <w:b w:val="false"/>
                <w:bCs w:val="false"/>
                <w:color w:val="000000"/>
                <w:rtl/>
              </w:rPr>
              <w:t>Operating System</w:t>
            </w:r>
          </w:p>
        </w:tc>
        <w:tc>
          <w:tcPr>
            <w:tcW w:w="3400" w:type="dxa"/>
            <w:tcBorders/>
            <w:vAlign w:val="center"/>
          </w:tcPr>
          <w:p w14:paraId="3C94C844">
            <w:pPr>
              <w:pStyle w:val="style0"/>
              <w:bidi/>
              <w:jc w:val="center"/>
              <w:rPr/>
            </w:pPr>
            <w:r>
              <w:rPr>
                <w:rFonts w:ascii="Arial" w:cs="Arial" w:eastAsia="Arial" w:hAnsi="Arial"/>
                <w:b w:val="false"/>
                <w:bCs w:val="false"/>
                <w:color w:val="000000"/>
                <w:rtl/>
              </w:rPr>
              <w:t>Ubuntu Server</w:t>
            </w:r>
          </w:p>
        </w:tc>
        <w:tc>
          <w:tcPr>
            <w:tcW w:w="3600" w:type="dxa"/>
            <w:tcBorders/>
            <w:vAlign w:val="center"/>
          </w:tcPr>
          <w:p w14:paraId="B3F104DA">
            <w:pPr>
              <w:pStyle w:val="style0"/>
              <w:bidi/>
              <w:jc w:val="center"/>
              <w:rPr/>
            </w:pPr>
            <w:r>
              <w:rPr>
                <w:rFonts w:ascii="Arial" w:cs="Arial" w:eastAsia="Arial" w:hAnsi="Arial"/>
                <w:b w:val="false"/>
                <w:bCs w:val="false"/>
                <w:color w:val="000000"/>
                <w:rtl/>
              </w:rPr>
              <w:t>SOC Server</w:t>
            </w:r>
          </w:p>
        </w:tc>
      </w:tr>
      <w:tr w14:paraId="3AF500B8">
        <w:tblPrEx/>
        <w:trPr/>
        <w:tc>
          <w:tcPr>
            <w:tcW w:w="2800" w:type="dxa"/>
            <w:tcBorders/>
            <w:vAlign w:val="center"/>
          </w:tcPr>
          <w:p w14:paraId="534545D4">
            <w:pPr>
              <w:pStyle w:val="style0"/>
              <w:bidi/>
              <w:jc w:val="center"/>
              <w:rPr/>
            </w:pPr>
            <w:r>
              <w:rPr>
                <w:rFonts w:ascii="Arial" w:cs="Arial" w:eastAsia="Arial" w:hAnsi="Arial"/>
                <w:b w:val="false"/>
                <w:bCs w:val="false"/>
                <w:color w:val="000000"/>
                <w:rtl/>
              </w:rPr>
              <w:t>Operating System</w:t>
            </w:r>
          </w:p>
        </w:tc>
        <w:tc>
          <w:tcPr>
            <w:tcW w:w="3400" w:type="dxa"/>
            <w:tcBorders/>
            <w:vAlign w:val="center"/>
          </w:tcPr>
          <w:p w14:paraId="15C682C9">
            <w:pPr>
              <w:pStyle w:val="style0"/>
              <w:bidi/>
              <w:jc w:val="center"/>
              <w:rPr/>
            </w:pPr>
            <w:r>
              <w:rPr>
                <w:rFonts w:ascii="Arial" w:cs="Arial" w:eastAsia="Arial" w:hAnsi="Arial"/>
                <w:b w:val="false"/>
                <w:bCs w:val="false"/>
                <w:color w:val="000000"/>
                <w:rtl/>
              </w:rPr>
              <w:t>Windows 11</w:t>
            </w:r>
          </w:p>
        </w:tc>
        <w:tc>
          <w:tcPr>
            <w:tcW w:w="3600" w:type="dxa"/>
            <w:tcBorders/>
            <w:vAlign w:val="center"/>
          </w:tcPr>
          <w:p w14:paraId="93B3D2A7">
            <w:pPr>
              <w:pStyle w:val="style0"/>
              <w:bidi/>
              <w:jc w:val="center"/>
              <w:rPr/>
            </w:pPr>
            <w:r>
              <w:rPr>
                <w:rFonts w:ascii="Arial" w:cs="Arial" w:eastAsia="Arial" w:hAnsi="Arial"/>
                <w:b w:val="false"/>
                <w:bCs w:val="false"/>
                <w:color w:val="000000"/>
                <w:rtl/>
              </w:rPr>
              <w:t>Client Machine</w:t>
            </w:r>
          </w:p>
        </w:tc>
      </w:tr>
      <w:tr w14:paraId="7E38C612">
        <w:tblPrEx/>
        <w:trPr/>
        <w:tc>
          <w:tcPr>
            <w:tcW w:w="2800" w:type="dxa"/>
            <w:tcBorders/>
            <w:vAlign w:val="center"/>
          </w:tcPr>
          <w:p w14:paraId="CA612E69">
            <w:pPr>
              <w:pStyle w:val="style0"/>
              <w:bidi/>
              <w:jc w:val="center"/>
              <w:rPr/>
            </w:pPr>
            <w:r>
              <w:rPr>
                <w:rFonts w:ascii="Arial" w:cs="Arial" w:eastAsia="Arial" w:hAnsi="Arial"/>
                <w:b w:val="false"/>
                <w:bCs w:val="false"/>
                <w:color w:val="000000"/>
                <w:rtl/>
              </w:rPr>
              <w:t>Operating System</w:t>
            </w:r>
          </w:p>
        </w:tc>
        <w:tc>
          <w:tcPr>
            <w:tcW w:w="3400" w:type="dxa"/>
            <w:tcBorders/>
            <w:vAlign w:val="center"/>
          </w:tcPr>
          <w:p w14:paraId="F09DCF2A">
            <w:pPr>
              <w:pStyle w:val="style0"/>
              <w:bidi/>
              <w:jc w:val="center"/>
              <w:rPr/>
            </w:pPr>
            <w:r>
              <w:rPr>
                <w:rFonts w:ascii="Arial" w:cs="Arial" w:eastAsia="Arial" w:hAnsi="Arial"/>
                <w:b w:val="false"/>
                <w:bCs w:val="false"/>
                <w:color w:val="000000"/>
                <w:rtl/>
              </w:rPr>
              <w:t>Kali Linux</w:t>
            </w:r>
          </w:p>
        </w:tc>
        <w:tc>
          <w:tcPr>
            <w:tcW w:w="3600" w:type="dxa"/>
            <w:tcBorders/>
            <w:vAlign w:val="center"/>
          </w:tcPr>
          <w:p w14:paraId="7B2AA04A">
            <w:pPr>
              <w:pStyle w:val="style0"/>
              <w:bidi/>
              <w:jc w:val="center"/>
              <w:rPr/>
            </w:pPr>
            <w:r>
              <w:rPr>
                <w:rFonts w:ascii="Arial" w:cs="Arial" w:eastAsia="Arial" w:hAnsi="Arial"/>
                <w:b w:val="false"/>
                <w:bCs w:val="false"/>
                <w:color w:val="000000"/>
                <w:rtl/>
              </w:rPr>
              <w:t>Attack Simulation &amp; Penetration Testing</w:t>
            </w:r>
          </w:p>
        </w:tc>
      </w:tr>
      <w:tr w14:paraId="72CE27D6">
        <w:tblPrEx/>
        <w:trPr/>
        <w:tc>
          <w:tcPr>
            <w:tcW w:w="2800" w:type="dxa"/>
            <w:tcBorders/>
            <w:vAlign w:val="center"/>
          </w:tcPr>
          <w:p w14:paraId="E64D9920">
            <w:pPr>
              <w:pStyle w:val="style0"/>
              <w:bidi/>
              <w:jc w:val="center"/>
              <w:rPr/>
            </w:pPr>
            <w:r>
              <w:rPr>
                <w:rFonts w:ascii="Arial" w:cs="Arial" w:eastAsia="Arial" w:hAnsi="Arial"/>
                <w:b w:val="false"/>
                <w:bCs w:val="false"/>
                <w:color w:val="000000"/>
                <w:rtl/>
              </w:rPr>
              <w:t>SIEM</w:t>
            </w:r>
          </w:p>
        </w:tc>
        <w:tc>
          <w:tcPr>
            <w:tcW w:w="3400" w:type="dxa"/>
            <w:tcBorders/>
            <w:vAlign w:val="center"/>
          </w:tcPr>
          <w:p w14:paraId="245E4A27">
            <w:pPr>
              <w:pStyle w:val="style0"/>
              <w:bidi/>
              <w:jc w:val="center"/>
              <w:rPr/>
            </w:pPr>
            <w:r>
              <w:rPr>
                <w:rFonts w:ascii="Arial" w:cs="Arial" w:eastAsia="Arial" w:hAnsi="Arial"/>
                <w:b w:val="false"/>
                <w:bCs w:val="false"/>
                <w:color w:val="000000"/>
                <w:rtl/>
              </w:rPr>
              <w:t>Wazuh</w:t>
            </w:r>
          </w:p>
        </w:tc>
        <w:tc>
          <w:tcPr>
            <w:tcW w:w="3600" w:type="dxa"/>
            <w:tcBorders/>
            <w:vAlign w:val="center"/>
          </w:tcPr>
          <w:p w14:paraId="E16FBA3C">
            <w:pPr>
              <w:pStyle w:val="style0"/>
              <w:bidi/>
              <w:jc w:val="center"/>
              <w:rPr/>
            </w:pPr>
            <w:r>
              <w:rPr>
                <w:rFonts w:ascii="Arial" w:cs="Arial" w:eastAsia="Arial" w:hAnsi="Arial"/>
                <w:b w:val="false"/>
                <w:bCs w:val="false"/>
                <w:color w:val="000000"/>
                <w:rtl/>
              </w:rPr>
              <w:t>Security Monitoring and SIEM</w:t>
            </w:r>
          </w:p>
        </w:tc>
      </w:tr>
      <w:tr w14:paraId="FEF73763">
        <w:tblPrEx/>
        <w:trPr/>
        <w:tc>
          <w:tcPr>
            <w:tcW w:w="2800" w:type="dxa"/>
            <w:tcBorders/>
            <w:vAlign w:val="center"/>
          </w:tcPr>
          <w:p w14:paraId="CCC4927E">
            <w:pPr>
              <w:pStyle w:val="style0"/>
              <w:bidi/>
              <w:jc w:val="center"/>
              <w:rPr/>
            </w:pPr>
            <w:r>
              <w:rPr>
                <w:rFonts w:ascii="Arial" w:cs="Arial" w:eastAsia="Arial" w:hAnsi="Arial"/>
                <w:b w:val="false"/>
                <w:bCs w:val="false"/>
                <w:color w:val="000000"/>
                <w:rtl/>
              </w:rPr>
              <w:t>Search &amp; Analytics</w:t>
            </w:r>
          </w:p>
        </w:tc>
        <w:tc>
          <w:tcPr>
            <w:tcW w:w="3400" w:type="dxa"/>
            <w:tcBorders/>
            <w:vAlign w:val="center"/>
          </w:tcPr>
          <w:p w14:paraId="B946735E">
            <w:pPr>
              <w:pStyle w:val="style0"/>
              <w:bidi/>
              <w:jc w:val="center"/>
              <w:rPr/>
            </w:pPr>
            <w:r>
              <w:rPr>
                <w:rFonts w:ascii="Arial" w:cs="Arial" w:eastAsia="Arial" w:hAnsi="Arial"/>
                <w:b w:val="false"/>
                <w:bCs w:val="false"/>
                <w:color w:val="000000"/>
                <w:rtl/>
              </w:rPr>
              <w:t>Elasticsearch</w:t>
            </w:r>
          </w:p>
        </w:tc>
        <w:tc>
          <w:tcPr>
            <w:tcW w:w="3600" w:type="dxa"/>
            <w:tcBorders/>
            <w:vAlign w:val="center"/>
          </w:tcPr>
          <w:p w14:paraId="C643AF4F">
            <w:pPr>
              <w:pStyle w:val="style0"/>
              <w:bidi/>
              <w:jc w:val="center"/>
              <w:rPr/>
            </w:pPr>
            <w:r>
              <w:rPr>
                <w:rFonts w:ascii="Arial" w:cs="Arial" w:eastAsia="Arial" w:hAnsi="Arial"/>
                <w:b w:val="false"/>
                <w:bCs w:val="false"/>
                <w:color w:val="000000"/>
                <w:rtl/>
              </w:rPr>
              <w:t>Log Storage and Search</w:t>
            </w:r>
          </w:p>
        </w:tc>
      </w:tr>
      <w:tr w14:paraId="DA9A76B5">
        <w:tblPrEx/>
        <w:trPr/>
        <w:tc>
          <w:tcPr>
            <w:tcW w:w="2800" w:type="dxa"/>
            <w:tcBorders/>
            <w:vAlign w:val="center"/>
          </w:tcPr>
          <w:p w14:paraId="3A0FED35">
            <w:pPr>
              <w:pStyle w:val="style0"/>
              <w:bidi/>
              <w:jc w:val="center"/>
              <w:rPr/>
            </w:pPr>
            <w:r>
              <w:rPr>
                <w:rFonts w:ascii="Arial" w:cs="Arial" w:eastAsia="Arial" w:hAnsi="Arial"/>
                <w:b w:val="false"/>
                <w:bCs w:val="false"/>
                <w:color w:val="000000"/>
                <w:rtl/>
              </w:rPr>
              <w:t>Visualization</w:t>
            </w:r>
          </w:p>
        </w:tc>
        <w:tc>
          <w:tcPr>
            <w:tcW w:w="3400" w:type="dxa"/>
            <w:tcBorders/>
            <w:vAlign w:val="center"/>
          </w:tcPr>
          <w:p w14:paraId="2D073824">
            <w:pPr>
              <w:pStyle w:val="style0"/>
              <w:bidi/>
              <w:jc w:val="center"/>
              <w:rPr/>
            </w:pPr>
            <w:r>
              <w:rPr>
                <w:rFonts w:ascii="Arial" w:cs="Arial" w:eastAsia="Arial" w:hAnsi="Arial"/>
                <w:b w:val="false"/>
                <w:bCs w:val="false"/>
                <w:color w:val="000000"/>
                <w:rtl/>
              </w:rPr>
              <w:t>Kibana</w:t>
            </w:r>
          </w:p>
        </w:tc>
        <w:tc>
          <w:tcPr>
            <w:tcW w:w="3600" w:type="dxa"/>
            <w:tcBorders/>
            <w:vAlign w:val="center"/>
          </w:tcPr>
          <w:p w14:paraId="0C8F6D58">
            <w:pPr>
              <w:pStyle w:val="style0"/>
              <w:bidi/>
              <w:jc w:val="center"/>
              <w:rPr/>
            </w:pPr>
            <w:r>
              <w:rPr>
                <w:rFonts w:ascii="Arial" w:cs="Arial" w:eastAsia="Arial" w:hAnsi="Arial"/>
                <w:b w:val="false"/>
                <w:bCs w:val="false"/>
                <w:color w:val="000000"/>
                <w:rtl/>
              </w:rPr>
              <w:t>Dashboards and Visualization</w:t>
            </w:r>
          </w:p>
        </w:tc>
      </w:tr>
      <w:tr w14:paraId="E2A40C14">
        <w:tblPrEx/>
        <w:trPr/>
        <w:tc>
          <w:tcPr>
            <w:tcW w:w="2800" w:type="dxa"/>
            <w:tcBorders/>
            <w:vAlign w:val="center"/>
          </w:tcPr>
          <w:p w14:paraId="948CCA40">
            <w:pPr>
              <w:pStyle w:val="style0"/>
              <w:bidi/>
              <w:jc w:val="center"/>
              <w:rPr/>
            </w:pPr>
            <w:r>
              <w:rPr>
                <w:rFonts w:ascii="Arial" w:cs="Arial" w:eastAsia="Arial" w:hAnsi="Arial"/>
                <w:b w:val="false"/>
                <w:bCs w:val="false"/>
                <w:color w:val="000000"/>
                <w:rtl/>
              </w:rPr>
              <w:t>Network Analysis</w:t>
            </w:r>
          </w:p>
        </w:tc>
        <w:tc>
          <w:tcPr>
            <w:tcW w:w="3400" w:type="dxa"/>
            <w:tcBorders/>
            <w:vAlign w:val="center"/>
          </w:tcPr>
          <w:p w14:paraId="9D550E35">
            <w:pPr>
              <w:pStyle w:val="style0"/>
              <w:bidi/>
              <w:jc w:val="center"/>
              <w:rPr/>
            </w:pPr>
            <w:r>
              <w:rPr>
                <w:rFonts w:ascii="Arial" w:cs="Arial" w:eastAsia="Arial" w:hAnsi="Arial"/>
                <w:b w:val="false"/>
                <w:bCs w:val="false"/>
                <w:color w:val="000000"/>
                <w:rtl/>
              </w:rPr>
              <w:t>Zeek</w:t>
            </w:r>
          </w:p>
        </w:tc>
        <w:tc>
          <w:tcPr>
            <w:tcW w:w="3600" w:type="dxa"/>
            <w:tcBorders/>
            <w:vAlign w:val="center"/>
          </w:tcPr>
          <w:p w14:paraId="258D87C9">
            <w:pPr>
              <w:pStyle w:val="style0"/>
              <w:bidi/>
              <w:jc w:val="center"/>
              <w:rPr/>
            </w:pPr>
            <w:r>
              <w:rPr>
                <w:rFonts w:ascii="Arial" w:cs="Arial" w:eastAsia="Arial" w:hAnsi="Arial"/>
                <w:b w:val="false"/>
                <w:bCs w:val="false"/>
                <w:color w:val="000000"/>
                <w:rtl/>
              </w:rPr>
              <w:t>Network Traffic Analysis</w:t>
            </w:r>
          </w:p>
        </w:tc>
      </w:tr>
      <w:tr w14:paraId="C42F1664">
        <w:tblPrEx/>
        <w:trPr/>
        <w:tc>
          <w:tcPr>
            <w:tcW w:w="2800" w:type="dxa"/>
            <w:tcBorders/>
            <w:vAlign w:val="center"/>
          </w:tcPr>
          <w:p w14:paraId="1CAA9A83">
            <w:pPr>
              <w:pStyle w:val="style0"/>
              <w:bidi/>
              <w:jc w:val="center"/>
              <w:rPr/>
            </w:pPr>
            <w:r>
              <w:rPr>
                <w:rFonts w:ascii="Arial" w:cs="Arial" w:eastAsia="Arial" w:hAnsi="Arial"/>
                <w:b w:val="false"/>
                <w:bCs w:val="false"/>
                <w:color w:val="000000"/>
                <w:rtl/>
              </w:rPr>
              <w:t>Endpoint Monitoring</w:t>
            </w:r>
          </w:p>
        </w:tc>
        <w:tc>
          <w:tcPr>
            <w:tcW w:w="3400" w:type="dxa"/>
            <w:tcBorders/>
            <w:vAlign w:val="center"/>
          </w:tcPr>
          <w:p w14:paraId="64011B99">
            <w:pPr>
              <w:pStyle w:val="style0"/>
              <w:bidi/>
              <w:jc w:val="center"/>
              <w:rPr/>
            </w:pPr>
            <w:r>
              <w:rPr>
                <w:rFonts w:ascii="Arial" w:cs="Arial" w:eastAsia="Arial" w:hAnsi="Arial"/>
                <w:b w:val="false"/>
                <w:bCs w:val="false"/>
                <w:color w:val="000000"/>
                <w:rtl/>
              </w:rPr>
              <w:t>Wazuh Agent</w:t>
            </w:r>
          </w:p>
        </w:tc>
        <w:tc>
          <w:tcPr>
            <w:tcW w:w="3600" w:type="dxa"/>
            <w:tcBorders/>
            <w:vAlign w:val="center"/>
          </w:tcPr>
          <w:p w14:paraId="E96B4175">
            <w:pPr>
              <w:pStyle w:val="style0"/>
              <w:bidi/>
              <w:jc w:val="center"/>
              <w:rPr/>
            </w:pPr>
            <w:r>
              <w:rPr>
                <w:rFonts w:ascii="Arial" w:cs="Arial" w:eastAsia="Arial" w:hAnsi="Arial"/>
                <w:b w:val="false"/>
                <w:bCs w:val="false"/>
                <w:color w:val="000000"/>
                <w:rtl/>
              </w:rPr>
              <w:t>Endpoint Monitoring</w:t>
            </w:r>
          </w:p>
        </w:tc>
      </w:tr>
      <w:tr w14:paraId="2C2944FC">
        <w:tblPrEx/>
        <w:trPr/>
        <w:tc>
          <w:tcPr>
            <w:tcW w:w="2800" w:type="dxa"/>
            <w:tcBorders/>
            <w:vAlign w:val="center"/>
          </w:tcPr>
          <w:p w14:paraId="EED33C6D">
            <w:pPr>
              <w:pStyle w:val="style0"/>
              <w:bidi/>
              <w:jc w:val="center"/>
              <w:rPr/>
            </w:pPr>
            <w:r>
              <w:rPr>
                <w:rFonts w:ascii="Arial" w:cs="Arial" w:eastAsia="Arial" w:hAnsi="Arial"/>
                <w:b w:val="false"/>
                <w:bCs w:val="false"/>
                <w:color w:val="000000"/>
                <w:rtl/>
              </w:rPr>
              <w:t>Log Collection</w:t>
            </w:r>
          </w:p>
        </w:tc>
        <w:tc>
          <w:tcPr>
            <w:tcW w:w="3400" w:type="dxa"/>
            <w:tcBorders/>
            <w:vAlign w:val="center"/>
          </w:tcPr>
          <w:p w14:paraId="25DB65BC">
            <w:pPr>
              <w:pStyle w:val="style0"/>
              <w:bidi/>
              <w:jc w:val="center"/>
              <w:rPr/>
            </w:pPr>
            <w:r>
              <w:rPr>
                <w:rFonts w:ascii="Arial" w:cs="Arial" w:eastAsia="Arial" w:hAnsi="Arial"/>
                <w:b w:val="false"/>
                <w:bCs w:val="false"/>
                <w:color w:val="000000"/>
                <w:rtl/>
              </w:rPr>
              <w:t>Filebeat</w:t>
            </w:r>
          </w:p>
        </w:tc>
        <w:tc>
          <w:tcPr>
            <w:tcW w:w="3600" w:type="dxa"/>
            <w:tcBorders/>
            <w:vAlign w:val="center"/>
          </w:tcPr>
          <w:p w14:paraId="D028D071">
            <w:pPr>
              <w:pStyle w:val="style0"/>
              <w:bidi/>
              <w:jc w:val="center"/>
              <w:rPr/>
            </w:pPr>
            <w:r>
              <w:rPr>
                <w:rFonts w:ascii="Arial" w:cs="Arial" w:eastAsia="Arial" w:hAnsi="Arial"/>
                <w:b w:val="false"/>
                <w:bCs w:val="false"/>
                <w:color w:val="000000"/>
                <w:rtl/>
              </w:rPr>
              <w:t>Log Forwarding</w:t>
            </w:r>
          </w:p>
        </w:tc>
      </w:tr>
      <w:tr w14:paraId="ABB41464">
        <w:tblPrEx/>
        <w:trPr/>
        <w:tc>
          <w:tcPr>
            <w:tcW w:w="2800" w:type="dxa"/>
            <w:tcBorders/>
            <w:vAlign w:val="center"/>
          </w:tcPr>
          <w:p w14:paraId="CF25AE04">
            <w:pPr>
              <w:pStyle w:val="style0"/>
              <w:bidi/>
              <w:jc w:val="center"/>
              <w:rPr/>
            </w:pPr>
            <w:r>
              <w:rPr>
                <w:rFonts w:ascii="Arial" w:cs="Arial" w:eastAsia="Arial" w:hAnsi="Arial"/>
                <w:b w:val="false"/>
                <w:bCs w:val="false"/>
                <w:color w:val="000000"/>
                <w:rtl/>
              </w:rPr>
              <w:t>Virtualization</w:t>
            </w:r>
          </w:p>
        </w:tc>
        <w:tc>
          <w:tcPr>
            <w:tcW w:w="3400" w:type="dxa"/>
            <w:tcBorders/>
            <w:vAlign w:val="center"/>
          </w:tcPr>
          <w:p w14:paraId="8AAA58CE">
            <w:pPr>
              <w:pStyle w:val="style0"/>
              <w:bidi/>
              <w:jc w:val="center"/>
              <w:rPr/>
            </w:pPr>
            <w:r>
              <w:rPr>
                <w:rFonts w:ascii="Arial" w:cs="Arial" w:eastAsia="Arial" w:hAnsi="Arial"/>
                <w:b w:val="false"/>
                <w:bCs w:val="false"/>
                <w:color w:val="000000"/>
                <w:rtl/>
              </w:rPr>
              <w:t>VMware Workstation</w:t>
            </w:r>
          </w:p>
        </w:tc>
        <w:tc>
          <w:tcPr>
            <w:tcW w:w="3600" w:type="dxa"/>
            <w:tcBorders/>
            <w:vAlign w:val="center"/>
          </w:tcPr>
          <w:p w14:paraId="F023EEF8">
            <w:pPr>
              <w:pStyle w:val="style0"/>
              <w:bidi/>
              <w:jc w:val="center"/>
              <w:rPr/>
            </w:pPr>
            <w:r>
              <w:rPr>
                <w:rFonts w:ascii="Arial" w:cs="Arial" w:eastAsia="Arial" w:hAnsi="Arial"/>
                <w:b w:val="false"/>
                <w:bCs w:val="false"/>
                <w:color w:val="000000"/>
                <w:rtl/>
              </w:rPr>
              <w:t>Virtual Lab Environment</w:t>
            </w:r>
          </w:p>
        </w:tc>
      </w:tr>
      <w:tr w14:paraId="B92D268B">
        <w:tblPrEx/>
        <w:trPr/>
        <w:tc>
          <w:tcPr>
            <w:tcW w:w="2800" w:type="dxa"/>
            <w:tcBorders/>
            <w:vAlign w:val="center"/>
          </w:tcPr>
          <w:p w14:paraId="77F6FAC2">
            <w:pPr>
              <w:pStyle w:val="style0"/>
              <w:bidi/>
              <w:jc w:val="center"/>
              <w:rPr/>
            </w:pPr>
            <w:r>
              <w:rPr>
                <w:rFonts w:ascii="Arial" w:cs="Arial" w:eastAsia="Arial" w:hAnsi="Arial"/>
                <w:b w:val="false"/>
                <w:bCs w:val="false"/>
                <w:color w:val="000000"/>
                <w:rtl/>
              </w:rPr>
              <w:t>Programming</w:t>
            </w:r>
          </w:p>
        </w:tc>
        <w:tc>
          <w:tcPr>
            <w:tcW w:w="3400" w:type="dxa"/>
            <w:tcBorders/>
            <w:vAlign w:val="center"/>
          </w:tcPr>
          <w:p w14:paraId="8E0E0BAB">
            <w:pPr>
              <w:pStyle w:val="style0"/>
              <w:bidi/>
              <w:jc w:val="center"/>
              <w:rPr/>
            </w:pPr>
            <w:r>
              <w:rPr>
                <w:rFonts w:ascii="Arial" w:cs="Arial" w:eastAsia="Arial" w:hAnsi="Arial"/>
                <w:b w:val="false"/>
                <w:bCs w:val="false"/>
                <w:color w:val="000000"/>
                <w:rtl/>
              </w:rPr>
              <w:t>Python</w:t>
            </w:r>
          </w:p>
        </w:tc>
        <w:tc>
          <w:tcPr>
            <w:tcW w:w="3600" w:type="dxa"/>
            <w:tcBorders/>
            <w:vAlign w:val="center"/>
          </w:tcPr>
          <w:p w14:paraId="66317050">
            <w:pPr>
              <w:pStyle w:val="style0"/>
              <w:bidi/>
              <w:jc w:val="center"/>
              <w:rPr/>
            </w:pPr>
            <w:r>
              <w:rPr>
                <w:rFonts w:ascii="Arial" w:cs="Arial" w:eastAsia="Arial" w:hAnsi="Arial"/>
                <w:b w:val="false"/>
                <w:bCs w:val="false"/>
                <w:color w:val="000000"/>
                <w:rtl/>
              </w:rPr>
              <w:t>Automation Scripts</w:t>
            </w:r>
          </w:p>
        </w:tc>
      </w:tr>
      <w:tr w14:paraId="12F98CC5">
        <w:tblPrEx/>
        <w:trPr/>
        <w:tc>
          <w:tcPr>
            <w:tcW w:w="2800" w:type="dxa"/>
            <w:tcBorders/>
            <w:vAlign w:val="center"/>
          </w:tcPr>
          <w:p w14:paraId="75B359D2">
            <w:pPr>
              <w:pStyle w:val="style0"/>
              <w:bidi/>
              <w:jc w:val="center"/>
              <w:rPr/>
            </w:pPr>
            <w:r>
              <w:rPr>
                <w:rFonts w:ascii="Arial" w:cs="Arial" w:eastAsia="Arial" w:hAnsi="Arial"/>
                <w:b w:val="false"/>
                <w:bCs w:val="false"/>
                <w:color w:val="000000"/>
                <w:rtl/>
              </w:rPr>
              <w:t>Version Control</w:t>
            </w:r>
          </w:p>
        </w:tc>
        <w:tc>
          <w:tcPr>
            <w:tcW w:w="3400" w:type="dxa"/>
            <w:tcBorders/>
            <w:vAlign w:val="center"/>
          </w:tcPr>
          <w:p w14:paraId="25B19F7A">
            <w:pPr>
              <w:pStyle w:val="style0"/>
              <w:bidi/>
              <w:jc w:val="center"/>
              <w:rPr/>
            </w:pPr>
            <w:r>
              <w:rPr>
                <w:rFonts w:ascii="Arial" w:cs="Arial" w:eastAsia="Arial" w:hAnsi="Arial"/>
                <w:b w:val="false"/>
                <w:bCs w:val="false"/>
                <w:color w:val="000000"/>
                <w:rtl/>
              </w:rPr>
              <w:t>Git &amp; GitHub</w:t>
            </w:r>
          </w:p>
        </w:tc>
        <w:tc>
          <w:tcPr>
            <w:tcW w:w="3600" w:type="dxa"/>
            <w:tcBorders/>
            <w:vAlign w:val="center"/>
          </w:tcPr>
          <w:p w14:paraId="91E52ECB">
            <w:pPr>
              <w:pStyle w:val="style0"/>
              <w:bidi/>
              <w:jc w:val="center"/>
              <w:rPr/>
            </w:pPr>
            <w:r>
              <w:rPr>
                <w:rFonts w:ascii="Arial" w:cs="Arial" w:eastAsia="Arial" w:hAnsi="Arial"/>
                <w:b w:val="false"/>
                <w:bCs w:val="false"/>
                <w:color w:val="000000"/>
                <w:rtl/>
              </w:rPr>
              <w:t>Source Code Management</w:t>
            </w:r>
          </w:p>
        </w:tc>
      </w:tr>
    </w:tbl>
    <w:p w14:paraId="A850E70A">
      <w:pPr>
        <w:pStyle w:val="style0"/>
        <w:bidi/>
        <w:spacing w:before="120" w:after="300"/>
        <w:jc w:val="center"/>
        <w:rPr>
          <w:rFonts w:ascii="Arial" w:cs="Arial" w:eastAsia="Arial" w:hAnsi="Arial"/>
          <w:i/>
          <w:iCs/>
          <w:sz w:val="20"/>
          <w:szCs w:val="20"/>
          <w:rtl/>
        </w:rPr>
      </w:pPr>
      <w:r>
        <w:rPr>
          <w:rFonts w:ascii="Arial" w:cs="Arial" w:eastAsia="Arial" w:hAnsi="Arial"/>
          <w:i/>
          <w:iCs/>
          <w:sz w:val="20"/>
          <w:szCs w:val="20"/>
          <w:rtl/>
        </w:rPr>
        <w:t>جدول (1.1): الأدوات والتقنيات المستخدمة في المشروع</w:t>
      </w:r>
    </w:p>
    <w:p w14:paraId="CFD5347E">
      <w:pPr>
        <w:pStyle w:val="style0"/>
        <w:bidi/>
        <w:spacing w:before="120" w:after="300"/>
        <w:jc w:val="center"/>
        <w:rPr/>
      </w:pPr>
      <w:r>
        <w:rPr>
          <w:rFonts w:ascii="Arial" w:cs="Arial" w:eastAsia="Arial" w:hAnsi="Arial"/>
          <w:b/>
          <w:bCs/>
          <w:sz w:val="32"/>
          <w:szCs w:val="32"/>
          <w:u w:val="single"/>
          <w:rtl/>
        </w:rPr>
        <w:t>الفصل الثالث : منهجية تصميم النظام</w:t>
      </w:r>
    </w:p>
    <w:p w14:paraId="FF9FD836">
      <w:pPr>
        <w:pStyle w:val="style4097"/>
        <w:bidi/>
        <w:spacing w:before="400" w:after="200"/>
        <w:jc w:val="left"/>
        <w:rPr/>
      </w:pPr>
      <w:r>
        <w:rPr>
          <w:rFonts w:ascii="Arial" w:cs="Arial" w:eastAsia="Arial" w:hAnsi="Arial"/>
          <w:b/>
          <w:bCs/>
          <w:color w:val="1f4e79"/>
          <w:sz w:val="30"/>
          <w:szCs w:val="30"/>
          <w:rtl/>
        </w:rPr>
        <w:t>3.6 بنية متطلبات النظام (System Requirements Structure)</w:t>
      </w:r>
    </w:p>
    <w:p w14:paraId="C821B438">
      <w:pPr>
        <w:pStyle w:val="style4098"/>
        <w:bidi/>
        <w:spacing w:before="300" w:after="160"/>
        <w:jc w:val="left"/>
        <w:rPr/>
      </w:pPr>
      <w:r>
        <w:rPr>
          <w:rFonts w:ascii="Arial" w:cs="Arial" w:eastAsia="Arial" w:hAnsi="Arial"/>
          <w:b/>
          <w:bCs/>
          <w:color w:val="1f4e79"/>
          <w:sz w:val="26"/>
          <w:szCs w:val="26"/>
          <w:rtl/>
        </w:rPr>
        <w:t>3.6.1 نمذجة سير العمل التشغيلي (Modeling Processing)</w:t>
      </w:r>
    </w:p>
    <w:p w14:paraId="8D9F2569">
      <w:pPr>
        <w:pStyle w:val="style0"/>
        <w:bidi/>
        <w:spacing w:after="160" w:lineRule="auto" w:line="300"/>
        <w:jc w:val="left"/>
        <w:rPr/>
      </w:pPr>
      <w:r>
        <w:rPr>
          <w:rFonts w:ascii="Arial" w:cs="Arial" w:eastAsia="Arial" w:hAnsi="Arial"/>
          <w:rtl/>
        </w:rPr>
        <w:t>تركز هذه المرحلة على نمذجة سير العمل التشغيلي لنظام مركز العمليات الأمنية (SOC) المقترح، حيث يمر الحدث الأمني بست طبقات متسلسلة بدءًا من مصادر البيانات وانتهاءً بالعرض والتقارير، كما هو موضح في الجدول التالي:</w:t>
      </w:r>
    </w:p>
    <w:p w14:paraId="F8F40CBD">
      <w:pPr>
        <w:pStyle w:val="style0"/>
        <w:jc w:val="center"/>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800"/>
        <w:gridCol w:w="6000"/>
      </w:tblGrid>
      <w:tr w14:paraId="F2E309E6">
        <w:trPr>
          <w:tblHeader/>
        </w:trPr>
        <w:tc>
          <w:tcPr>
            <w:tcW w:w="3800" w:type="dxa"/>
            <w:tcBorders/>
            <w:shd w:val="clear" w:color="auto" w:fill="1f4e79"/>
            <w:vAlign w:val="center"/>
          </w:tcPr>
          <w:p w14:paraId="CD0BAA9C">
            <w:pPr>
              <w:pStyle w:val="style0"/>
              <w:bidi/>
              <w:jc w:val="center"/>
              <w:rPr/>
            </w:pPr>
            <w:r>
              <w:rPr>
                <w:rFonts w:ascii="Arial" w:cs="Arial" w:eastAsia="Arial" w:hAnsi="Arial"/>
                <w:b/>
                <w:bCs/>
                <w:color w:val="ffffff"/>
                <w:rtl/>
              </w:rPr>
              <w:t>الطبقة</w:t>
            </w:r>
          </w:p>
        </w:tc>
        <w:tc>
          <w:tcPr>
            <w:tcW w:w="6000" w:type="dxa"/>
            <w:tcBorders/>
            <w:shd w:val="clear" w:color="auto" w:fill="1f4e79"/>
            <w:vAlign w:val="center"/>
          </w:tcPr>
          <w:p w14:paraId="ACC66C40">
            <w:pPr>
              <w:pStyle w:val="style0"/>
              <w:bidi/>
              <w:jc w:val="center"/>
              <w:rPr/>
            </w:pPr>
            <w:r>
              <w:rPr>
                <w:rFonts w:ascii="Arial" w:cs="Arial" w:eastAsia="Arial" w:hAnsi="Arial"/>
                <w:b/>
                <w:bCs/>
                <w:color w:val="ffffff"/>
                <w:rtl/>
              </w:rPr>
              <w:t>المكونات والعمليات</w:t>
            </w:r>
          </w:p>
        </w:tc>
      </w:tr>
      <w:tr w14:paraId="1169EF48">
        <w:tblPrEx/>
        <w:trPr/>
        <w:tc>
          <w:tcPr>
            <w:tcW w:w="3800" w:type="dxa"/>
            <w:tcBorders/>
            <w:vAlign w:val="center"/>
          </w:tcPr>
          <w:p w14:paraId="EC3B63E8">
            <w:pPr>
              <w:pStyle w:val="style0"/>
              <w:bidi/>
              <w:jc w:val="center"/>
              <w:rPr/>
            </w:pPr>
            <w:r>
              <w:rPr>
                <w:rFonts w:ascii="Arial" w:cs="Arial" w:eastAsia="Arial" w:hAnsi="Arial"/>
                <w:b w:val="false"/>
                <w:bCs w:val="false"/>
                <w:color w:val="000000"/>
                <w:rtl/>
              </w:rPr>
              <w:t>1. مصادر البيانات (Data Sources)</w:t>
            </w:r>
          </w:p>
        </w:tc>
        <w:tc>
          <w:tcPr>
            <w:tcW w:w="6000" w:type="dxa"/>
            <w:tcBorders/>
            <w:vAlign w:val="center"/>
          </w:tcPr>
          <w:p w14:paraId="BB524D5E">
            <w:pPr>
              <w:pStyle w:val="style0"/>
              <w:bidi/>
              <w:jc w:val="center"/>
              <w:rPr/>
            </w:pPr>
            <w:r>
              <w:rPr>
                <w:rFonts w:ascii="Arial" w:cs="Arial" w:eastAsia="Arial" w:hAnsi="Arial"/>
                <w:b w:val="false"/>
                <w:bCs w:val="false"/>
                <w:color w:val="000000"/>
                <w:rtl/>
              </w:rPr>
              <w:t>Windows Endpoints، Linux Endpoints، Servers، Network Devices، Firewalls، Applications، Databases</w:t>
            </w:r>
          </w:p>
        </w:tc>
      </w:tr>
      <w:tr w14:paraId="3F2E8133">
        <w:tblPrEx/>
        <w:trPr/>
        <w:tc>
          <w:tcPr>
            <w:tcW w:w="3800" w:type="dxa"/>
            <w:tcBorders/>
            <w:vAlign w:val="center"/>
          </w:tcPr>
          <w:p w14:paraId="97ED8D3C">
            <w:pPr>
              <w:pStyle w:val="style0"/>
              <w:bidi/>
              <w:jc w:val="center"/>
              <w:rPr/>
            </w:pPr>
            <w:r>
              <w:rPr>
                <w:rFonts w:ascii="Arial" w:cs="Arial" w:eastAsia="Arial" w:hAnsi="Arial"/>
                <w:b w:val="false"/>
                <w:bCs w:val="false"/>
                <w:color w:val="000000"/>
                <w:rtl/>
              </w:rPr>
              <w:t>2. طبقة جمع البيانات (Data Collection Layer)</w:t>
            </w:r>
          </w:p>
        </w:tc>
        <w:tc>
          <w:tcPr>
            <w:tcW w:w="6000" w:type="dxa"/>
            <w:tcBorders/>
            <w:vAlign w:val="center"/>
          </w:tcPr>
          <w:p w14:paraId="DF7BC3CF">
            <w:pPr>
              <w:pStyle w:val="style0"/>
              <w:bidi/>
              <w:jc w:val="center"/>
              <w:rPr/>
            </w:pPr>
            <w:r>
              <w:rPr>
                <w:rFonts w:ascii="Arial" w:cs="Arial" w:eastAsia="Arial" w:hAnsi="Arial"/>
                <w:b w:val="false"/>
                <w:bCs w:val="false"/>
                <w:color w:val="000000"/>
                <w:rtl/>
              </w:rPr>
              <w:t>Wazuh Agent (مراقبة الأجهزة الطرفية) + Suricata (كشف/منع التسلل الشبكي) + Zeek (تحليل حركة الشبكة) → تُجمّع في Wazuh Manager</w:t>
            </w:r>
          </w:p>
        </w:tc>
      </w:tr>
      <w:tr w14:paraId="B5F8CB07">
        <w:tblPrEx/>
        <w:trPr/>
        <w:tc>
          <w:tcPr>
            <w:tcW w:w="3800" w:type="dxa"/>
            <w:tcBorders/>
            <w:vAlign w:val="center"/>
          </w:tcPr>
          <w:p w14:paraId="2BF160C2">
            <w:pPr>
              <w:pStyle w:val="style0"/>
              <w:bidi/>
              <w:jc w:val="center"/>
              <w:rPr/>
            </w:pPr>
            <w:r>
              <w:rPr>
                <w:rFonts w:ascii="Arial" w:cs="Arial" w:eastAsia="Arial" w:hAnsi="Arial"/>
                <w:b w:val="false"/>
                <w:bCs w:val="false"/>
                <w:color w:val="000000"/>
                <w:rtl/>
              </w:rPr>
              <w:t>3. طبقة المعالجة والربط (Processing &amp; Correlation Layer)</w:t>
            </w:r>
          </w:p>
        </w:tc>
        <w:tc>
          <w:tcPr>
            <w:tcW w:w="6000" w:type="dxa"/>
            <w:tcBorders/>
            <w:vAlign w:val="center"/>
          </w:tcPr>
          <w:p w14:paraId="494BE4B8">
            <w:pPr>
              <w:pStyle w:val="style0"/>
              <w:bidi/>
              <w:jc w:val="center"/>
              <w:rPr/>
            </w:pPr>
            <w:r>
              <w:rPr>
                <w:rFonts w:ascii="Arial" w:cs="Arial" w:eastAsia="Arial" w:hAnsi="Arial"/>
                <w:b w:val="false"/>
                <w:bCs w:val="false"/>
                <w:color w:val="000000"/>
                <w:rtl/>
              </w:rPr>
              <w:t>تحليل وتطبيع السجلات ← ربط الأحداث ← مطابقة القواعد (محرك الكشف) ← الربط بإطار MITRE ATT&amp;CK ← تقييم الخطورة والأولوية</w:t>
            </w:r>
          </w:p>
        </w:tc>
      </w:tr>
      <w:tr w14:paraId="D7AAEF24">
        <w:tblPrEx/>
        <w:trPr/>
        <w:tc>
          <w:tcPr>
            <w:tcW w:w="3800" w:type="dxa"/>
            <w:tcBorders/>
            <w:vAlign w:val="center"/>
          </w:tcPr>
          <w:p w14:paraId="B0F9B107">
            <w:pPr>
              <w:pStyle w:val="style0"/>
              <w:bidi/>
              <w:jc w:val="center"/>
              <w:rPr/>
            </w:pPr>
            <w:r>
              <w:rPr>
                <w:rFonts w:ascii="Arial" w:cs="Arial" w:eastAsia="Arial" w:hAnsi="Arial"/>
                <w:b w:val="false"/>
                <w:bCs w:val="false"/>
                <w:color w:val="000000"/>
                <w:rtl/>
              </w:rPr>
              <w:t>4. طبقة القرار (Decision Layer)</w:t>
            </w:r>
          </w:p>
        </w:tc>
        <w:tc>
          <w:tcPr>
            <w:tcW w:w="6000" w:type="dxa"/>
            <w:tcBorders/>
            <w:vAlign w:val="center"/>
          </w:tcPr>
          <w:p w14:paraId="D5F157ED">
            <w:pPr>
              <w:pStyle w:val="style0"/>
              <w:bidi/>
              <w:jc w:val="center"/>
              <w:rPr/>
            </w:pPr>
            <w:r>
              <w:rPr>
                <w:rFonts w:ascii="Arial" w:cs="Arial" w:eastAsia="Arial" w:hAnsi="Arial"/>
                <w:b w:val="false"/>
                <w:bCs w:val="false"/>
                <w:color w:val="000000"/>
                <w:rtl/>
              </w:rPr>
              <w:t>هل تم اكتشاف تهديد؟ لا → الاستمرار بالمراقبة | نعم → توليد تنبيه (إنشاء التنبيه، تحديد مستوى الخطورة، معلومات التهديد)</w:t>
            </w:r>
          </w:p>
        </w:tc>
      </w:tr>
      <w:tr w14:paraId="CB177D5E">
        <w:tblPrEx/>
        <w:trPr/>
        <w:tc>
          <w:tcPr>
            <w:tcW w:w="3800" w:type="dxa"/>
            <w:tcBorders/>
            <w:vAlign w:val="center"/>
          </w:tcPr>
          <w:p w14:paraId="4B6260F8">
            <w:pPr>
              <w:pStyle w:val="style0"/>
              <w:bidi/>
              <w:jc w:val="center"/>
              <w:rPr/>
            </w:pPr>
            <w:r>
              <w:rPr>
                <w:rFonts w:ascii="Arial" w:cs="Arial" w:eastAsia="Arial" w:hAnsi="Arial"/>
                <w:b w:val="false"/>
                <w:bCs w:val="false"/>
                <w:color w:val="000000"/>
                <w:rtl/>
              </w:rPr>
              <w:t>5. طبقة الاستجابة والتخزين (Response &amp; Storage Layer)</w:t>
            </w:r>
          </w:p>
        </w:tc>
        <w:tc>
          <w:tcPr>
            <w:tcW w:w="6000" w:type="dxa"/>
            <w:tcBorders/>
            <w:vAlign w:val="center"/>
          </w:tcPr>
          <w:p w14:paraId="1E25A944">
            <w:pPr>
              <w:pStyle w:val="style0"/>
              <w:bidi/>
              <w:jc w:val="center"/>
              <w:rPr/>
            </w:pPr>
            <w:r>
              <w:rPr>
                <w:rFonts w:ascii="Arial" w:cs="Arial" w:eastAsia="Arial" w:hAnsi="Arial"/>
                <w:b w:val="false"/>
                <w:bCs w:val="false"/>
                <w:color w:val="000000"/>
                <w:rtl/>
              </w:rPr>
              <w:t>التحقيق في الحادثة ← إجراءات الاستجابة ← تخزين وأرشفة الأحداث ← تحديث قاعدة المعرفة (القواعد ومعلومات التهديدات)</w:t>
            </w:r>
          </w:p>
        </w:tc>
      </w:tr>
      <w:tr w14:paraId="71149652">
        <w:tblPrEx/>
        <w:trPr/>
        <w:tc>
          <w:tcPr>
            <w:tcW w:w="3800" w:type="dxa"/>
            <w:tcBorders/>
            <w:vAlign w:val="center"/>
          </w:tcPr>
          <w:p w14:paraId="16AAD373">
            <w:pPr>
              <w:pStyle w:val="style0"/>
              <w:bidi/>
              <w:jc w:val="center"/>
              <w:rPr/>
            </w:pPr>
            <w:r>
              <w:rPr>
                <w:rFonts w:ascii="Arial" w:cs="Arial" w:eastAsia="Arial" w:hAnsi="Arial"/>
                <w:b w:val="false"/>
                <w:bCs w:val="false"/>
                <w:color w:val="000000"/>
                <w:rtl/>
              </w:rPr>
              <w:t>6. طبقة الإخراج والعرض (Output &amp; Visualization Layer)</w:t>
            </w:r>
          </w:p>
        </w:tc>
        <w:tc>
          <w:tcPr>
            <w:tcW w:w="6000" w:type="dxa"/>
            <w:tcBorders/>
            <w:vAlign w:val="center"/>
          </w:tcPr>
          <w:p w14:paraId="A5F8A5D8">
            <w:pPr>
              <w:pStyle w:val="style0"/>
              <w:bidi/>
              <w:jc w:val="center"/>
              <w:rPr/>
            </w:pPr>
            <w:r>
              <w:rPr>
                <w:rFonts w:ascii="Arial" w:cs="Arial" w:eastAsia="Arial" w:hAnsi="Arial"/>
                <w:b w:val="false"/>
                <w:bCs w:val="false"/>
                <w:color w:val="000000"/>
                <w:rtl/>
              </w:rPr>
              <w:t>لوحة Kibana (مراقبة لحظية) + تنبيهات (Email/Telegram/Syslog) + تقارير (أمنية/امتثال/هجمات) + سجلات جنائية + تقارير MITRE ATT&amp;CK</w:t>
            </w:r>
          </w:p>
        </w:tc>
      </w:tr>
    </w:tbl>
    <w:p w14:paraId="E49B50D0">
      <w:pPr>
        <w:pStyle w:val="style0"/>
        <w:bidi/>
        <w:spacing w:before="120" w:after="300"/>
        <w:jc w:val="center"/>
        <w:rPr/>
      </w:pPr>
      <w:r>
        <w:rPr>
          <w:rFonts w:ascii="Arial" w:cs="Arial" w:eastAsia="Arial" w:hAnsi="Arial"/>
          <w:i/>
          <w:iCs/>
          <w:sz w:val="20"/>
          <w:szCs w:val="20"/>
          <w:rtl/>
        </w:rPr>
        <w:t xml:space="preserve">جدول (3.1): طبقات سير عمل </w:t>
      </w:r>
      <w:r>
        <w:rPr>
          <w:rFonts w:ascii="Arial" w:cs="Arial" w:eastAsia="Arial" w:hAnsi="Arial" w:hint="cs"/>
          <w:i/>
          <w:iCs/>
          <w:sz w:val="20"/>
          <w:szCs w:val="20"/>
          <w:rtl/>
          <w:lang w:bidi="ar-DZ"/>
        </w:rPr>
        <w:t>ال</w:t>
      </w:r>
      <w:r>
        <w:rPr>
          <w:rFonts w:ascii="Arial" w:cs="Arial" w:eastAsia="Arial" w:hAnsi="Arial"/>
          <w:i/>
          <w:iCs/>
          <w:sz w:val="20"/>
          <w:szCs w:val="20"/>
          <w:rtl/>
        </w:rPr>
        <w:t xml:space="preserve">نظام </w:t>
      </w:r>
    </w:p>
    <w:p w14:paraId="5A3B3868">
      <w:pPr>
        <w:pStyle w:val="style4098"/>
        <w:bidi/>
        <w:spacing w:before="300" w:after="160"/>
        <w:jc w:val="right"/>
        <w:rPr>
          <w:rFonts w:ascii="Arial" w:cs="Arial" w:eastAsia="Arial" w:hAnsi="Arial"/>
          <w:b/>
          <w:bCs/>
          <w:color w:val="1f4e79"/>
          <w:sz w:val="26"/>
          <w:szCs w:val="26"/>
          <w:rtl/>
        </w:rPr>
      </w:pPr>
      <w:r>
        <w:rPr/>
        <w:drawing>
          <wp:inline distL="114300" distT="0" distB="0" distR="114300">
            <wp:extent cx="6339014" cy="742325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2" cstate="print"/>
                    <a:srcRect l="0" t="0" r="0" b="0"/>
                    <a:stretch/>
                  </pic:blipFill>
                  <pic:spPr>
                    <a:xfrm rot="0">
                      <a:off x="0" y="0"/>
                      <a:ext cx="6339014" cy="7423255"/>
                    </a:xfrm>
                    <a:prstGeom prst="rect"/>
                  </pic:spPr>
                </pic:pic>
              </a:graphicData>
            </a:graphic>
          </wp:inline>
        </w:drawing>
      </w:r>
    </w:p>
    <w:p w14:paraId="D870C4E2">
      <w:pPr>
        <w:pStyle w:val="style4098"/>
        <w:bidi/>
        <w:spacing w:before="300" w:after="160"/>
        <w:jc w:val="left"/>
        <w:rPr/>
      </w:pPr>
      <w:r>
        <w:rPr>
          <w:rFonts w:ascii="Arial" w:cs="Arial" w:eastAsia="Arial" w:hAnsi="Arial"/>
          <w:b/>
          <w:bCs/>
          <w:color w:val="1f4e79"/>
          <w:sz w:val="26"/>
          <w:szCs w:val="26"/>
          <w:rtl/>
        </w:rPr>
        <w:t>3.6.2 مخطط تدفق البيانات (Data Flow Diagram - DFD)</w:t>
      </w:r>
    </w:p>
    <w:p w14:paraId="6EAE6869">
      <w:pPr>
        <w:pStyle w:val="style0"/>
        <w:bidi/>
        <w:spacing w:after="160" w:lineRule="auto" w:line="300"/>
        <w:jc w:val="left"/>
        <w:rPr/>
      </w:pPr>
      <w:r>
        <w:rPr>
          <w:rFonts w:ascii="Arial" w:cs="Arial" w:eastAsia="Arial" w:hAnsi="Arial"/>
          <w:rtl/>
        </w:rPr>
        <w:t>يوضح مخطط تدفق البيانات (DFD) حركة البيانات الأمنية داخل نظام SOC المقترح؛ إذ تُجمع الأحداث الأمنية من الأجهزة الطرفية وأجهزة الشبكة، ثم تُعالج بواسطة Wazuh، وتُحلَّل باستخدام Suricata وZeek، وتُخزَّن في Elastic Stack، وأخيرًا تُعرض من خلال لوحات Kibana. ويقدّم هذا المخطط رؤية واضحة للتفاعل بين مكونات النظام وحركة البيانات من مرحلة الجمع إلى مرحلة المراقبة والتقارير الأمنية.</w:t>
      </w:r>
    </w:p>
    <w:p w14:paraId="AD58053C">
      <w:pPr>
        <w:pStyle w:val="style0"/>
        <w:bidi/>
        <w:spacing w:before="120" w:after="300"/>
        <w:jc w:val="center"/>
        <w:rPr>
          <w:rFonts w:ascii="Arial" w:cs="Arial" w:eastAsia="Arial" w:hAnsi="Arial"/>
          <w:i/>
          <w:iCs/>
          <w:sz w:val="20"/>
          <w:szCs w:val="20"/>
          <w:rtl/>
        </w:rPr>
      </w:pPr>
      <w:r>
        <w:rPr/>
        <w:drawing>
          <wp:inline distL="114300" distT="0" distB="0" distR="114300">
            <wp:extent cx="6178699" cy="228145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3" cstate="print"/>
                    <a:srcRect l="0" t="0" r="0" b="0"/>
                    <a:stretch/>
                  </pic:blipFill>
                  <pic:spPr>
                    <a:xfrm rot="0">
                      <a:off x="0" y="0"/>
                      <a:ext cx="6178699" cy="2281451"/>
                    </a:xfrm>
                    <a:prstGeom prst="rect"/>
                  </pic:spPr>
                </pic:pic>
              </a:graphicData>
            </a:graphic>
          </wp:inline>
        </w:drawing>
      </w:r>
    </w:p>
    <w:p w14:paraId="3256D082">
      <w:pPr>
        <w:pStyle w:val="style0"/>
        <w:bidi/>
        <w:spacing w:before="120" w:after="300"/>
        <w:jc w:val="center"/>
        <w:rPr/>
      </w:pPr>
      <w:r>
        <w:rPr>
          <w:rFonts w:ascii="Arial" w:cs="Arial" w:eastAsia="Arial" w:hAnsi="Arial"/>
          <w:i/>
          <w:iCs/>
          <w:sz w:val="20"/>
          <w:szCs w:val="20"/>
          <w:rtl/>
        </w:rPr>
        <w:t>جدول (3.2): الرموز المستخدمة في مخطط تدفق البيانات (DFD)</w:t>
      </w:r>
    </w:p>
    <w:p w14:paraId="7715AC8F">
      <w:pPr>
        <w:pStyle w:val="style0"/>
        <w:bidi/>
        <w:spacing w:after="160" w:lineRule="auto" w:line="300"/>
        <w:jc w:val="left"/>
        <w:rPr/>
      </w:pPr>
      <w:r>
        <w:rPr>
          <w:rFonts w:ascii="Arial" w:cs="Arial" w:eastAsia="Arial" w:hAnsi="Arial"/>
          <w:rtl/>
        </w:rPr>
        <w:t>يُقسَّم مخطط تدفق البيانات لنظام SOC المقترح إلى ثلاثة مستويات لتقديم رؤى مختلفة لبنية النظام وحركة البيانات فيه:</w:t>
      </w:r>
    </w:p>
    <w:p w14:paraId="DA943E9B">
      <w:pPr>
        <w:pStyle w:val="style179"/>
        <w:numPr>
          <w:ilvl w:val="0"/>
          <w:numId w:val="4"/>
        </w:numPr>
        <w:bidi/>
        <w:spacing w:after="100"/>
        <w:jc w:val="left"/>
        <w:rPr/>
      </w:pPr>
      <w:r>
        <w:rPr>
          <w:rFonts w:ascii="Arial" w:cs="Arial" w:eastAsia="Arial" w:hAnsi="Arial"/>
          <w:rtl/>
        </w:rPr>
        <w:t>المخطط السياقي (Context Diagram – المستوى صفر): يمثل نظام SOC المقترح كعملية واحدة، ويوضح تفاعله مع الكيانات الخارجية مثل الأجهزة الطرفية، وأجهزة الشبكة، وجدران الحماية، والمسؤولين، والمستخدمين. كما يوضح تدفقات البيانات الأمنية الرئيسية الداخلة والخارجة من النظام.</w:t>
      </w:r>
    </w:p>
    <w:p w14:paraId="6DF53B6F">
      <w:pPr>
        <w:pStyle w:val="style179"/>
        <w:numPr>
          <w:ilvl w:val="0"/>
          <w:numId w:val="4"/>
        </w:numPr>
        <w:bidi/>
        <w:spacing w:after="100"/>
        <w:jc w:val="left"/>
        <w:rPr/>
      </w:pPr>
      <w:r>
        <w:rPr>
          <w:rFonts w:ascii="Arial" w:cs="Arial" w:eastAsia="Arial" w:hAnsi="Arial"/>
          <w:rtl/>
        </w:rPr>
        <w:t>مخطط المستوى الأول (Level 1 DFD): يوضح المكونات الوظيفية الرئيسية للنظام، وتشمل: جمع السجلات، والمراقبة الشبكية، وربط الأحداث، وكشف التهديدات، وتخزين البيانات، والتقارير الأمنية، مع تدفقات البيانات بين هذه العمليات والكيانات الخارجية ومخازن البيانات.</w:t>
      </w:r>
    </w:p>
    <w:p w14:paraId="01B97E94">
      <w:pPr>
        <w:pStyle w:val="style179"/>
        <w:numPr>
          <w:ilvl w:val="0"/>
          <w:numId w:val="4"/>
        </w:numPr>
        <w:bidi/>
        <w:spacing w:after="100"/>
        <w:jc w:val="left"/>
        <w:rPr/>
      </w:pPr>
      <w:r>
        <w:rPr>
          <w:rFonts w:ascii="Arial" w:cs="Arial" w:eastAsia="Arial" w:hAnsi="Arial"/>
          <w:rtl/>
        </w:rPr>
        <w:t>مخطط المستوى الثاني (Level 2 DFD - التفصيلي): يقدّم رؤية أكثر تفصيلًا للعمليات الداخلية للنظام؛ إذ يصف كيفية جمع الأحداث الأمنية عبر Wazuh Agents، وتحليلها بواسطة Suricata وZeek، وربطها عبر Wazuh Manager، وتخزينها في Elastic Stack، وعرضها أخيرًا من خلال لوحات Kibana مع توليد التنبيهات والتقارير للمحللين الأمنيين</w:t>
      </w:r>
      <w:r>
        <w:rPr>
          <w:rFonts w:ascii="Arial" w:cs="Arial" w:eastAsia="Arial" w:hAnsi="Arial"/>
          <w:rtl/>
          <w:lang w:val="en-US"/>
        </w:rPr>
        <w:t>.</w:t>
      </w:r>
    </w:p>
    <w:p w14:paraId="935794A7">
      <w:pPr>
        <w:numPr>
          <w:ilvl w:val="0"/>
          <w:numId w:val="0"/>
        </w:numPr>
        <w:bidi/>
        <w:spacing w:after="100"/>
        <w:jc w:val="left"/>
        <w:rPr/>
      </w:pPr>
    </w:p>
    <w:p w14:paraId="16B08916">
      <w:pPr>
        <w:pStyle w:val="style4098"/>
        <w:bidi/>
        <w:spacing w:before="300" w:after="160"/>
        <w:jc w:val="left"/>
        <w:rPr/>
      </w:pPr>
      <w:r>
        <w:rPr>
          <w:rFonts w:ascii="Arial" w:cs="Arial" w:eastAsia="Arial" w:hAnsi="Arial"/>
          <w:b/>
          <w:bCs/>
          <w:color w:val="1f4e79"/>
          <w:sz w:val="26"/>
          <w:szCs w:val="26"/>
          <w:rtl/>
        </w:rPr>
        <w:t>3.6.2.1 المستوى السياقي (Context Level)</w:t>
      </w:r>
    </w:p>
    <w:p w14:paraId="2BC264DB">
      <w:pPr>
        <w:pStyle w:val="style0"/>
        <w:bidi/>
        <w:spacing w:after="160" w:lineRule="auto" w:line="300"/>
        <w:jc w:val="left"/>
        <w:rPr/>
      </w:pPr>
      <w:r>
        <w:rPr>
          <w:rFonts w:ascii="Arial" w:cs="Arial" w:eastAsia="Arial" w:hAnsi="Arial"/>
          <w:rtl/>
        </w:rPr>
        <w:t>يوضح مخطط المستوى السياقي التفاعل بين نظام SOC المقترح والكيانات الخارجية المحيطة به. عند هذا المستوى، يُمثَّل نظام SOC كعملية رئيسية واحدة، بينما تشمل الكيانات الخارجية: الأجهزة الطرفية، وأجهزة الشبكة، والخوادم، ومسؤولي الأمن، وخدمات الإشعارات، وتخزين البيانات.</w:t>
      </w:r>
    </w:p>
    <w:p w14:paraId="EE65BA2A">
      <w:pPr>
        <w:pStyle w:val="style0"/>
        <w:spacing w:before="200" w:after="100"/>
        <w:jc w:val="center"/>
        <w:rPr/>
      </w:pPr>
      <w:r>
        <w:rPr/>
        <w:drawing>
          <wp:inline distL="0" distT="0" distB="0" distR="0">
            <wp:extent cx="5998925" cy="2895600"/>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rcRect l="0" t="0" r="0" b="0"/>
                    <a:stretch/>
                  </pic:blipFill>
                  <pic:spPr>
                    <a:xfrm rot="0">
                      <a:off x="0" y="0"/>
                      <a:ext cx="5998925" cy="2895600"/>
                    </a:xfrm>
                    <a:prstGeom prst="rect"/>
                  </pic:spPr>
                </pic:pic>
              </a:graphicData>
            </a:graphic>
          </wp:inline>
        </w:drawing>
      </w:r>
    </w:p>
    <w:p w14:paraId="76B23F91">
      <w:pPr>
        <w:pStyle w:val="style0"/>
        <w:bidi/>
        <w:spacing w:before="120" w:after="300"/>
        <w:jc w:val="center"/>
        <w:rPr/>
      </w:pPr>
      <w:r>
        <w:rPr>
          <w:rFonts w:ascii="Arial" w:cs="Arial" w:eastAsia="Arial" w:hAnsi="Arial"/>
          <w:i/>
          <w:iCs/>
          <w:sz w:val="20"/>
          <w:szCs w:val="20"/>
          <w:rtl/>
        </w:rPr>
        <w:t>شكل (3.3): المخطط السياقي لتدفق البيانات في نظام SOC المقترح</w:t>
      </w:r>
    </w:p>
    <w:p w14:paraId="73D8819E">
      <w:pPr>
        <w:pStyle w:val="style0"/>
        <w:bidi/>
        <w:spacing w:after="160" w:lineRule="auto" w:line="300"/>
        <w:jc w:val="left"/>
        <w:rPr/>
      </w:pPr>
      <w:r>
        <w:rPr>
          <w:rFonts w:ascii="Arial" w:cs="Arial" w:eastAsia="Arial" w:hAnsi="Arial"/>
          <w:rtl/>
        </w:rPr>
        <w:t>يتضح من الشكل أعلاه أن معظم التدفقات بين النظام والكيانات الخارجية ثنائية الاتجاه (إرسال سجلات واستقبال إعدادات)، باستثناء التدفق نحو أصحاب المصلحة (Stakeholders/Management) الذي يكون في اتجاه واحد فقط، حيث يستقبلون التقارير والملخصات ومعلومات التهديدات دون إرسال طلبات مباشرة للنظام.</w:t>
      </w:r>
    </w:p>
    <w:p w14:paraId="EB314289">
      <w:pPr>
        <w:pStyle w:val="style4098"/>
        <w:bidi/>
        <w:spacing w:before="300" w:after="160"/>
        <w:jc w:val="left"/>
        <w:rPr/>
      </w:pPr>
      <w:r>
        <w:rPr>
          <w:rFonts w:ascii="Arial" w:cs="Arial" w:eastAsia="Arial" w:hAnsi="Arial"/>
          <w:b/>
          <w:bCs/>
          <w:color w:val="1f4e79"/>
          <w:sz w:val="26"/>
          <w:szCs w:val="26"/>
          <w:rtl/>
        </w:rPr>
        <w:t>3.6.2.2 مخطط المستوى الأول (Level One Diagram)</w:t>
      </w:r>
    </w:p>
    <w:p w14:paraId="5E9E515C">
      <w:pPr>
        <w:pStyle w:val="style0"/>
        <w:bidi/>
        <w:spacing w:after="160" w:lineRule="auto" w:line="300"/>
        <w:jc w:val="left"/>
        <w:rPr/>
      </w:pPr>
      <w:r>
        <w:rPr>
          <w:rFonts w:ascii="Arial" w:cs="Arial" w:eastAsia="Arial" w:hAnsi="Arial"/>
          <w:rtl/>
        </w:rPr>
        <w:t>يقدّم مخطط المستوى الأول رؤية أكثر تفصيلًا للعمليات الرئيسية داخل نظام SOC المقترح. وخلافًا للمخطط السياقي الذي يمثل النظام كعملية واحدة، فإن مخطط المستوى الأول يفكك النظام إلى عملياته الوظيفية الأساسية، وتشمل: جمع البيانات الأمنية، ومعالجة السجلات، وربط الأحداث، وكشف التهديدات، وتوليد التنبيهات، وتخزين البيانات، والتقارير الأمنية. كما يوضح كيفية تدفق البيانات الأمنية بين هذه العمليات ومخازن البيانات والكيانات الخارجية للنظام.</w:t>
      </w: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 w:name="宋体">
    <w:altName w:val="宋体"/>
    <w:panose1 w:val="02010600030001010101"/>
    <w:charset w:val="7a"/>
    <w:family w:val="auto"/>
    <w:pitch w:val="default"/>
    <w:sig w:usb0="00000003" w:usb1="080E0000" w:usb2="00000000" w:usb3="00000000" w:csb0="00040001" w:csb1="00000000"/>
  </w:font>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right"/>
      <w:pPr>
        <w:ind w:left="720" w:hanging="360"/>
      </w:pPr>
    </w:lvl>
  </w:abstractNum>
  <w:abstractNum w:abstractNumId="2">
    <w:nsid w:val="00000002"/>
    <w:multiLevelType w:val="hybridMultilevel"/>
    <w:tmpl w:val="FFFFFFFF"/>
    <w:lvl w:ilvl="0" w:tentative="1">
      <w:start w:val="1"/>
      <w:numFmt w:val="decimal"/>
      <w:lvlText w:val="%1."/>
      <w:lvlJc w:val="right"/>
      <w:pPr>
        <w:ind w:left="720" w:hanging="360"/>
      </w:pPr>
    </w:lvl>
  </w:abstractNum>
  <w:abstractNum w:abstractNumId="3">
    <w:nsid w:val="00000003"/>
    <w:multiLevelType w:val="hybridMultilevel"/>
    <w:tmpl w:val="FFFFFFFF"/>
    <w:lvl w:ilvl="0" w:tentative="1">
      <w:start w:val="1"/>
      <w:numFmt w:val="decimal"/>
      <w:lvlText w:val="%1."/>
      <w:lvlJc w:val="right"/>
      <w:pPr>
        <w:ind w:left="720" w:hanging="360"/>
      </w:pPr>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d0d3fcc-f780-4f79-8d57-a6f499c0921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1524</Words>
  <Characters>8971</Characters>
  <Application>WPS Office</Application>
  <Paragraphs>164</Paragraphs>
  <CharactersWithSpaces>10360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٢٠٢٦-٠٨-٠٢T٠٠:٠٤:٤٢Z</dcterms:created>
  <dc:creator>Un-named</dc:creator>
  <lastModifiedBy>itel S688LN</lastModifiedBy>
  <dcterms:modified xsi:type="dcterms:W3CDTF">٢٠٢٦-٠٨-٠٢T٠٠:٠٤:٤٢Z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c0e4902abf9f46bfb0aaf026247a942e_23</vt:lpwstr>
  </property>
</Properties>
</file>