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pPr>
      <w:r>
        <w:t xml:space="preserve"/>
      </w:r>
    </w:p>
    <w:p>
      <w:pPr>
        <w:shd w:fill="000000" w:val="clear"/>
        <w:spacing w:after="0" w:before="0"/>
        <w:jc w:val="center"/>
      </w:pPr>
      <w:r>
        <w:rPr>
          <w:rFonts w:ascii="Arial" w:cs="Arial" w:eastAsia="Arial" w:hAnsi="Arial"/>
          <w:b/>
          <w:bCs/>
          <w:color w:val="FFFFFF"/>
          <w:sz w:val="56"/>
          <w:szCs w:val="56"/>
        </w:rPr>
        <w:t xml:space="preserve">GP26 — INTEGRATION TESTING</w:t>
      </w:r>
    </w:p>
    <w:p>
      <w:pPr>
        <w:shd w:fill="000000" w:val="clear"/>
        <w:spacing w:after="0" w:before="0"/>
        <w:jc w:val="center"/>
      </w:pPr>
      <w:r>
        <w:rPr>
          <w:rFonts w:ascii="Arial" w:cs="Arial" w:eastAsia="Arial" w:hAnsi="Arial"/>
          <w:i/>
          <w:iCs/>
          <w:color w:val="CCCCCC"/>
          <w:sz w:val="26"/>
          <w:szCs w:val="26"/>
        </w:rPr>
        <w:t xml:space="preserve">Website and Mobile Application — Cross-System QA</w:t>
      </w:r>
    </w:p>
    <w:p>
      <w:pPr>
        <w:shd w:fill="222222" w:val="clear"/>
        <w:spacing w:after="80" w:before="0"/>
        <w:jc w:val="center"/>
      </w:pPr>
      <w:r>
        <w:rPr>
          <w:rFonts w:ascii="Arial" w:cs="Arial" w:eastAsia="Arial" w:hAnsi="Arial"/>
          <w:b/>
          <w:bCs/>
          <w:color w:val="FFFFFF"/>
          <w:sz w:val="24"/>
          <w:szCs w:val="24"/>
        </w:rPr>
        <w:t xml:space="preserve">Integration Test Plan  |  Integration Test Cases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
        <w:tc>
          <w:tcPr>
            <w:tcW w:type="dxa" w:w="34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Document Version</w:t>
            </w:r>
          </w:p>
        </w:tc>
        <w:tc>
          <w:tcPr>
            <w:tcW w:type="dxa" w:w="59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1.0</w:t>
            </w:r>
          </w:p>
        </w:tc>
      </w:tr>
      <w:tr>
        <w:tc>
          <w:tcPr>
            <w:tcW w:type="dxa" w:w="34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Prepared By</w:t>
            </w:r>
          </w:p>
        </w:tc>
        <w:tc>
          <w:tcPr>
            <w:tcW w:type="dxa" w:w="59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Mohamed Walid Saad Abdo</w:t>
            </w:r>
          </w:p>
        </w:tc>
      </w:tr>
      <w:tr>
        <w:tc>
          <w:tcPr>
            <w:tcW w:type="dxa" w:w="34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Date</w:t>
            </w:r>
          </w:p>
        </w:tc>
        <w:tc>
          <w:tcPr>
            <w:tcW w:type="dxa" w:w="59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June 2026</w:t>
            </w:r>
          </w:p>
        </w:tc>
      </w:tr>
      <w:tr>
        <w:tc>
          <w:tcPr>
            <w:tcW w:type="dxa" w:w="34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System A</w:t>
            </w:r>
          </w:p>
        </w:tc>
        <w:tc>
          <w:tcPr>
            <w:tcW w:type="dxa" w:w="59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Nexus Factory OS — React Web Application</w:t>
            </w:r>
          </w:p>
        </w:tc>
      </w:tr>
      <w:tr>
        <w:tc>
          <w:tcPr>
            <w:tcW w:type="dxa" w:w="34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System B</w:t>
            </w:r>
          </w:p>
        </w:tc>
        <w:tc>
          <w:tcPr>
            <w:tcW w:type="dxa" w:w="59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Industrial Monitoring App — Flutter Mobile Application</w:t>
            </w:r>
          </w:p>
        </w:tc>
      </w:tr>
      <w:tr>
        <w:tc>
          <w:tcPr>
            <w:tcW w:type="dxa" w:w="34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Shared Backend</w:t>
            </w:r>
          </w:p>
        </w:tc>
        <w:tc>
          <w:tcPr>
            <w:tcW w:type="dxa" w:w="59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FastAPI on Render — https://backend-api-db-ds3m.onrender.com</w:t>
            </w:r>
          </w:p>
        </w:tc>
      </w:tr>
      <w:tr>
        <w:tc>
          <w:tcPr>
            <w:tcW w:type="dxa" w:w="34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Total Integration TCs</w:t>
            </w:r>
          </w:p>
        </w:tc>
        <w:tc>
          <w:tcPr>
            <w:tcW w:type="dxa" w:w="59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42 Test Cases across 7 Integration Areas</w:t>
            </w:r>
          </w:p>
        </w:tc>
      </w:tr>
    </w:tbl>
    <w:p>
      <w:r>
        <w:br w:type="page"/>
      </w:r>
    </w:p>
    <w:p>
      <w:pPr>
        <w:shd w:fill="000000" w:val="clear"/>
        <w:spacing w:after="0" w:before="0"/>
      </w:pPr>
      <w:r>
        <w:rPr>
          <w:rFonts w:ascii="Arial" w:cs="Arial" w:eastAsia="Arial" w:hAnsi="Arial"/>
          <w:b/>
          <w:bCs/>
          <w:color w:val="CCCCCC"/>
          <w:sz w:val="26"/>
          <w:szCs w:val="26"/>
        </w:rPr>
        <w:t xml:space="preserve">  1.</w:t>
      </w:r>
      <w:r>
        <w:rPr>
          <w:rFonts w:ascii="Arial" w:cs="Arial" w:eastAsia="Arial" w:hAnsi="Arial"/>
          <w:b/>
          <w:bCs/>
          <w:color w:val="FFFFFF"/>
          <w:sz w:val="26"/>
          <w:szCs w:val="26"/>
        </w:rPr>
        <w:t xml:space="preserve">  Integration Overview</w:t>
      </w:r>
    </w:p>
    <w:p>
      <w:pPr>
        <w:spacing w:after="60" w:before="60"/>
      </w:pPr>
      <w:r>
        <w:t xml:space="preserve"/>
      </w:r>
    </w:p>
    <w:p>
      <w:pPr>
        <w:spacing w:after="60" w:before="60"/>
      </w:pPr>
      <w:r>
        <w:rPr>
          <w:rFonts w:ascii="Arial" w:cs="Arial" w:eastAsia="Arial" w:hAnsi="Arial"/>
          <w:color w:val="000000"/>
          <w:sz w:val="20"/>
          <w:szCs w:val="20"/>
        </w:rPr>
        <w:t xml:space="preserve">The GP26 system consists of two client applications — the Nexus Factory OS React web dashboard and the Industrial Monitoring App Flutter mobile application — both sharing the same FastAPI backend. This document defines the integration test strategy and test cases that validate correct data synchronisation, authentication consistency, and state consistency across both clients when they operate simultaneously or sequentially against the shared backend.</w:t>
      </w:r>
    </w:p>
    <w:p>
      <w:pPr>
        <w:spacing w:after="80" w:before="80"/>
      </w:pPr>
      <w:r>
        <w:t xml:space="preserve"/>
      </w:r>
    </w:p>
    <w:p>
      <w:pPr>
        <w:pStyle w:val="Heading2"/>
        <w:spacing w:after="100" w:before="240"/>
      </w:pPr>
      <w:r>
        <w:rPr>
          <w:rFonts w:ascii="Arial" w:cs="Arial" w:eastAsia="Arial" w:hAnsi="Arial"/>
          <w:b/>
          <w:bCs/>
          <w:color w:val="000000"/>
          <w:sz w:val="26"/>
          <w:szCs w:val="26"/>
        </w:rPr>
        <w:t xml:space="preserve">1.1  Shared Backend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1200"/>
        <w:gridCol w:w="1960"/>
      </w:tblGrid>
      <w:tr>
        <w:tc>
          <w:tcPr>
            <w:tcW w:type="dxa" w:w="30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Category</w:t>
            </w:r>
          </w:p>
        </w:tc>
        <w:tc>
          <w:tcPr>
            <w:tcW w:type="dxa" w:w="3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Key Endpoints</w:t>
            </w:r>
          </w:p>
        </w:tc>
        <w:tc>
          <w:tcPr>
            <w:tcW w:type="dxa" w:w="1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Used By Website</w:t>
            </w:r>
          </w:p>
        </w:tc>
        <w:tc>
          <w:tcPr>
            <w:tcW w:type="dxa" w:w="19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Used By Mobile</w:t>
            </w:r>
          </w:p>
        </w:tc>
      </w:tr>
      <w:tr>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Authentication</w:t>
            </w:r>
          </w:p>
        </w:tc>
        <w:tc>
          <w:tcPr>
            <w:tcW w:type="dxa" w:w="3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/login, /logout</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Yes</w:t>
            </w:r>
          </w:p>
        </w:tc>
        <w:tc>
          <w:tcPr>
            <w:tcW w:type="dxa" w:w="19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Yes</w:t>
            </w:r>
          </w:p>
        </w:tc>
      </w:tr>
      <w:tr>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Session Management</w:t>
            </w:r>
          </w:p>
        </w:tc>
        <w:tc>
          <w:tcPr>
            <w:tcW w:type="dxa" w:w="3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/session-status</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Yes</w:t>
            </w:r>
          </w:p>
        </w:tc>
        <w:tc>
          <w:tcPr>
            <w:tcW w:type="dxa" w:w="19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Yes</w:t>
            </w:r>
          </w:p>
        </w:tc>
      </w:tr>
      <w:tr>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Machine Control</w:t>
            </w:r>
          </w:p>
        </w:tc>
        <w:tc>
          <w:tcPr>
            <w:tcW w:type="dxa" w:w="3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/motor/control, /belt/speed</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Yes</w:t>
            </w:r>
          </w:p>
        </w:tc>
        <w:tc>
          <w:tcPr>
            <w:tcW w:type="dxa" w:w="19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Yes</w:t>
            </w:r>
          </w:p>
        </w:tc>
      </w:tr>
      <w:tr>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Quality Inspection</w:t>
            </w:r>
          </w:p>
        </w:tc>
        <w:tc>
          <w:tcPr>
            <w:tcW w:type="dxa" w:w="3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/inspections, /inspections/{id}/confirm, /inspections/{id}/edit</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Yes</w:t>
            </w:r>
          </w:p>
        </w:tc>
        <w:tc>
          <w:tcPr>
            <w:tcW w:type="dxa" w:w="19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Yes</w:t>
            </w:r>
          </w:p>
        </w:tc>
      </w:tr>
      <w:tr>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User Management</w:t>
            </w:r>
          </w:p>
        </w:tc>
        <w:tc>
          <w:tcPr>
            <w:tcW w:type="dxa" w:w="3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/users, /admin/create-user, /delete-user/{id}, /edit-username, /edit-password, /edit-role</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Yes</w:t>
            </w:r>
          </w:p>
        </w:tc>
        <w:tc>
          <w:tcPr>
            <w:tcW w:type="dxa" w:w="19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Yes</w:t>
            </w:r>
          </w:p>
        </w:tc>
      </w:tr>
    </w:tbl>
    <w:p>
      <w:pPr>
        <w:spacing w:after="80" w:before="80"/>
      </w:pPr>
      <w:r>
        <w:t xml:space="preserve"/>
      </w:r>
    </w:p>
    <w:p>
      <w:pPr>
        <w:pStyle w:val="Heading2"/>
        <w:spacing w:after="100" w:before="240"/>
      </w:pPr>
      <w:r>
        <w:rPr>
          <w:rFonts w:ascii="Arial" w:cs="Arial" w:eastAsia="Arial" w:hAnsi="Arial"/>
          <w:b/>
          <w:bCs/>
          <w:color w:val="000000"/>
          <w:sz w:val="26"/>
          <w:szCs w:val="26"/>
        </w:rPr>
        <w:t xml:space="preserve">1.2  Authentication Mechanism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Aspect</w:t>
            </w:r>
          </w:p>
        </w:tc>
        <w:tc>
          <w:tcPr>
            <w:tcW w:type="dxa" w:w="38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Website</w:t>
            </w:r>
          </w:p>
        </w:tc>
        <w:tc>
          <w:tcPr>
            <w:tcW w:type="dxa" w:w="25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Mobile App</w:t>
            </w:r>
          </w:p>
        </w:tc>
      </w:tr>
      <w:tr>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Auth flow</w:t>
            </w:r>
          </w:p>
        </w:tc>
        <w:tc>
          <w:tcPr>
            <w:tcW w:type="dxa" w:w="38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POST /api/login — receives session_id</w:t>
            </w:r>
          </w:p>
        </w:tc>
        <w:tc>
          <w:tcPr>
            <w:tcW w:type="dxa" w:w="25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POST /login — receives token (Bearer)</w:t>
            </w:r>
          </w:p>
        </w:tc>
      </w:tr>
      <w:tr>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Token header</w:t>
            </w:r>
          </w:p>
        </w:tc>
        <w:tc>
          <w:tcPr>
            <w:tcW w:type="dxa" w:w="38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x-session-id header on all requests</w:t>
            </w:r>
          </w:p>
        </w:tc>
        <w:tc>
          <w:tcPr>
            <w:tcW w:type="dxa" w:w="25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Authorization: Bearer {token}</w:t>
            </w:r>
          </w:p>
        </w:tc>
      </w:tr>
      <w:tr>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Token storage</w:t>
            </w:r>
          </w:p>
        </w:tc>
        <w:tc>
          <w:tcPr>
            <w:tcW w:type="dxa" w:w="38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localStorage (nexus-user JSON object)</w:t>
            </w:r>
          </w:p>
        </w:tc>
        <w:tc>
          <w:tcPr>
            <w:tcW w:type="dxa" w:w="25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SharedPreferences</w:t>
            </w:r>
          </w:p>
        </w:tc>
      </w:tr>
      <w:tr>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Auto-logout on 401</w:t>
            </w:r>
          </w:p>
        </w:tc>
        <w:tc>
          <w:tcPr>
            <w:tcW w:type="dxa" w:w="38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Yes — any 401 triggers logout() and redirect</w:t>
            </w:r>
          </w:p>
        </w:tc>
        <w:tc>
          <w:tcPr>
            <w:tcW w:type="dxa" w:w="25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Not fully implemented (TODO)</w:t>
            </w:r>
          </w:p>
        </w:tc>
      </w:tr>
      <w:tr>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Logout endpoint</w:t>
            </w:r>
          </w:p>
        </w:tc>
        <w:tc>
          <w:tcPr>
            <w:tcW w:type="dxa" w:w="38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/api/logout via POST with session_id header</w:t>
            </w:r>
          </w:p>
        </w:tc>
        <w:tc>
          <w:tcPr>
            <w:tcW w:type="dxa" w:w="25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/logout via POST with Bearer token</w:t>
            </w:r>
          </w:p>
        </w:tc>
      </w:tr>
      <w:tr>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Session restore</w:t>
            </w:r>
          </w:p>
        </w:tc>
        <w:tc>
          <w:tcPr>
            <w:tcW w:type="dxa" w:w="38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Page refresh reads localStorage</w:t>
            </w:r>
          </w:p>
        </w:tc>
        <w:tc>
          <w:tcPr>
            <w:tcW w:type="dxa" w:w="25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App restart reads SharedPreferences</w:t>
            </w:r>
          </w:p>
        </w:tc>
      </w:tr>
    </w:tbl>
    <w:p>
      <w:pPr>
        <w:spacing w:after="80" w:before="80"/>
      </w:pPr>
      <w:r>
        <w:t xml:space="preserve"/>
      </w:r>
    </w:p>
    <w:p>
      <w:pPr>
        <w:pStyle w:val="Heading2"/>
        <w:spacing w:after="100" w:before="240"/>
      </w:pPr>
      <w:r>
        <w:rPr>
          <w:rFonts w:ascii="Arial" w:cs="Arial" w:eastAsia="Arial" w:hAnsi="Arial"/>
          <w:b/>
          <w:bCs/>
          <w:color w:val="000000"/>
          <w:sz w:val="26"/>
          <w:szCs w:val="26"/>
        </w:rPr>
        <w:t xml:space="preserve">1.3  Key Integration Risks</w:t>
      </w:r>
    </w:p>
    <w:p>
      <w:pPr>
        <w:pStyle w:val="ListParagraph"/>
        <w:numPr>
          <w:ilvl w:val="0"/>
          <w:numId w:val="2"/>
        </w:numPr>
        <w:spacing w:after="40" w:before="40"/>
      </w:pPr>
      <w:r>
        <w:rPr>
          <w:rFonts w:ascii="Arial" w:cs="Arial" w:eastAsia="Arial" w:hAnsi="Arial"/>
          <w:color w:val="000000"/>
          <w:sz w:val="20"/>
          <w:szCs w:val="20"/>
        </w:rPr>
        <w:t xml:space="preserve">Both clients write to the same backend — actions on one client are immediately visible to the other via polling</w:t>
      </w:r>
    </w:p>
    <w:p>
      <w:pPr>
        <w:pStyle w:val="ListParagraph"/>
        <w:numPr>
          <w:ilvl w:val="0"/>
          <w:numId w:val="2"/>
        </w:numPr>
        <w:spacing w:after="40" w:before="40"/>
      </w:pPr>
      <w:r>
        <w:rPr>
          <w:rFonts w:ascii="Arial" w:cs="Arial" w:eastAsia="Arial" w:hAnsi="Arial"/>
          <w:color w:val="000000"/>
          <w:sz w:val="20"/>
          <w:szCs w:val="20"/>
        </w:rPr>
        <w:t xml:space="preserve">Machine control (Start/Stop) from one client must be reflected correctly on the other within the next poll cycle</w:t>
      </w:r>
    </w:p>
    <w:p>
      <w:pPr>
        <w:pStyle w:val="ListParagraph"/>
        <w:numPr>
          <w:ilvl w:val="0"/>
          <w:numId w:val="2"/>
        </w:numPr>
        <w:spacing w:after="40" w:before="40"/>
      </w:pPr>
      <w:r>
        <w:rPr>
          <w:rFonts w:ascii="Arial" w:cs="Arial" w:eastAsia="Arial" w:hAnsi="Arial"/>
          <w:color w:val="000000"/>
          <w:sz w:val="20"/>
          <w:szCs w:val="20"/>
        </w:rPr>
        <w:t xml:space="preserve">Quality inspection actions (Confirm, Relabel) on one client must remove or update items on the other client on next fetch</w:t>
      </w:r>
    </w:p>
    <w:p>
      <w:pPr>
        <w:pStyle w:val="ListParagraph"/>
        <w:numPr>
          <w:ilvl w:val="0"/>
          <w:numId w:val="2"/>
        </w:numPr>
        <w:spacing w:after="40" w:before="40"/>
      </w:pPr>
      <w:r>
        <w:rPr>
          <w:rFonts w:ascii="Arial" w:cs="Arial" w:eastAsia="Arial" w:hAnsi="Arial"/>
          <w:color w:val="000000"/>
          <w:sz w:val="20"/>
          <w:szCs w:val="20"/>
        </w:rPr>
        <w:t xml:space="preserve">User management changes (Create, Delete, Edit) made on one client must be reflected on the other</w:t>
      </w:r>
    </w:p>
    <w:p>
      <w:pPr>
        <w:pStyle w:val="ListParagraph"/>
        <w:numPr>
          <w:ilvl w:val="0"/>
          <w:numId w:val="2"/>
        </w:numPr>
        <w:spacing w:after="40" w:before="40"/>
      </w:pPr>
      <w:r>
        <w:rPr>
          <w:rFonts w:ascii="Arial" w:cs="Arial" w:eastAsia="Arial" w:hAnsi="Arial"/>
          <w:color w:val="000000"/>
          <w:sz w:val="20"/>
          <w:szCs w:val="20"/>
        </w:rPr>
        <w:t xml:space="preserve">Authentication uses different header mechanisms — session_id vs Bearer token — but both must be accepted by the shared backend</w:t>
      </w:r>
    </w:p>
    <w:p>
      <w:r>
        <w:br w:type="page"/>
      </w:r>
    </w:p>
    <w:p>
      <w:pPr>
        <w:shd w:fill="000000" w:val="clear"/>
        <w:spacing w:after="0" w:before="0"/>
      </w:pPr>
      <w:r>
        <w:rPr>
          <w:rFonts w:ascii="Arial" w:cs="Arial" w:eastAsia="Arial" w:hAnsi="Arial"/>
          <w:b/>
          <w:bCs/>
          <w:color w:val="CCCCCC"/>
          <w:sz w:val="26"/>
          <w:szCs w:val="26"/>
        </w:rPr>
        <w:t xml:space="preserve">  2.</w:t>
      </w:r>
      <w:r>
        <w:rPr>
          <w:rFonts w:ascii="Arial" w:cs="Arial" w:eastAsia="Arial" w:hAnsi="Arial"/>
          <w:b/>
          <w:bCs/>
          <w:color w:val="FFFFFF"/>
          <w:sz w:val="26"/>
          <w:szCs w:val="26"/>
        </w:rPr>
        <w:t xml:space="preserve">  Integration Test Strategy</w:t>
      </w:r>
    </w:p>
    <w:p>
      <w:pPr>
        <w:spacing w:after="60" w:before="60"/>
      </w:pPr>
      <w:r>
        <w:t xml:space="preserve"/>
      </w:r>
    </w:p>
    <w:p>
      <w:pPr>
        <w:pStyle w:val="Heading2"/>
        <w:spacing w:after="100" w:before="240"/>
      </w:pPr>
      <w:r>
        <w:rPr>
          <w:rFonts w:ascii="Arial" w:cs="Arial" w:eastAsia="Arial" w:hAnsi="Arial"/>
          <w:b/>
          <w:bCs/>
          <w:color w:val="000000"/>
          <w:sz w:val="26"/>
          <w:szCs w:val="26"/>
        </w:rPr>
        <w:t xml:space="preserve">2.1  Integration Testing Principles</w:t>
      </w:r>
    </w:p>
    <w:p>
      <w:pPr>
        <w:pStyle w:val="ListParagraph"/>
        <w:numPr>
          <w:ilvl w:val="0"/>
          <w:numId w:val="2"/>
        </w:numPr>
        <w:spacing w:after="40" w:before="40"/>
      </w:pPr>
      <w:r>
        <w:rPr>
          <w:rFonts w:ascii="Arial" w:cs="Arial" w:eastAsia="Arial" w:hAnsi="Arial"/>
          <w:color w:val="000000"/>
          <w:sz w:val="20"/>
          <w:szCs w:val="20"/>
        </w:rPr>
        <w:t xml:space="preserve">Each integration test requires both the web browser and the mobile device to be active simultaneously unless explicitly stated otherwise</w:t>
      </w:r>
    </w:p>
    <w:p>
      <w:pPr>
        <w:pStyle w:val="ListParagraph"/>
        <w:numPr>
          <w:ilvl w:val="0"/>
          <w:numId w:val="2"/>
        </w:numPr>
        <w:spacing w:after="40" w:before="40"/>
      </w:pPr>
      <w:r>
        <w:rPr>
          <w:rFonts w:ascii="Arial" w:cs="Arial" w:eastAsia="Arial" w:hAnsi="Arial"/>
          <w:color w:val="000000"/>
          <w:sz w:val="20"/>
          <w:szCs w:val="20"/>
        </w:rPr>
        <w:t xml:space="preserve">Actions are performed on one client and verified on the other client using its next data fetch</w:t>
      </w:r>
    </w:p>
    <w:p>
      <w:pPr>
        <w:pStyle w:val="ListParagraph"/>
        <w:numPr>
          <w:ilvl w:val="0"/>
          <w:numId w:val="2"/>
        </w:numPr>
        <w:spacing w:after="40" w:before="40"/>
      </w:pPr>
      <w:r>
        <w:rPr>
          <w:rFonts w:ascii="Arial" w:cs="Arial" w:eastAsia="Arial" w:hAnsi="Arial"/>
          <w:color w:val="000000"/>
          <w:sz w:val="20"/>
          <w:szCs w:val="20"/>
        </w:rPr>
        <w:t xml:space="preserve">All tests assume both clients are authenticated with different user accounts unless specified</w:t>
      </w:r>
    </w:p>
    <w:p>
      <w:pPr>
        <w:pStyle w:val="ListParagraph"/>
        <w:numPr>
          <w:ilvl w:val="0"/>
          <w:numId w:val="2"/>
        </w:numPr>
        <w:spacing w:after="40" w:before="40"/>
      </w:pPr>
      <w:r>
        <w:rPr>
          <w:rFonts w:ascii="Arial" w:cs="Arial" w:eastAsia="Arial" w:hAnsi="Arial"/>
          <w:color w:val="000000"/>
          <w:sz w:val="20"/>
          <w:szCs w:val="20"/>
        </w:rPr>
        <w:t xml:space="preserve">Polling intervals are considered — web dashboard refreshes stats every 10 seconds, telemetry every 2 seconds</w:t>
      </w:r>
    </w:p>
    <w:p>
      <w:pPr>
        <w:pStyle w:val="ListParagraph"/>
        <w:numPr>
          <w:ilvl w:val="0"/>
          <w:numId w:val="2"/>
        </w:numPr>
        <w:spacing w:after="40" w:before="40"/>
      </w:pPr>
      <w:r>
        <w:rPr>
          <w:rFonts w:ascii="Arial" w:cs="Arial" w:eastAsia="Arial" w:hAnsi="Arial"/>
          <w:color w:val="000000"/>
          <w:sz w:val="20"/>
          <w:szCs w:val="20"/>
        </w:rPr>
        <w:t xml:space="preserve">Test cases validate data consistency, not implementation details of each client</w:t>
      </w:r>
    </w:p>
    <w:p>
      <w:pPr>
        <w:spacing w:after="80" w:before="80"/>
      </w:pPr>
      <w:r>
        <w:t xml:space="preserve"/>
      </w:r>
    </w:p>
    <w:p>
      <w:pPr>
        <w:pStyle w:val="Heading2"/>
        <w:spacing w:after="100" w:before="240"/>
      </w:pPr>
      <w:r>
        <w:rPr>
          <w:rFonts w:ascii="Arial" w:cs="Arial" w:eastAsia="Arial" w:hAnsi="Arial"/>
          <w:b/>
          <w:bCs/>
          <w:color w:val="000000"/>
          <w:sz w:val="26"/>
          <w:szCs w:val="26"/>
        </w:rPr>
        <w:t xml:space="preserve">2.2  Integration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w:t>
            </w:r>
          </w:p>
        </w:tc>
        <w:tc>
          <w:tcPr>
            <w:tcW w:type="dxa" w:w="28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Area</w:t>
            </w:r>
          </w:p>
        </w:tc>
        <w:tc>
          <w:tcPr>
            <w:tcW w:type="dxa" w:w="59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W w:type="dxa" w:w="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1</w:t>
            </w:r>
          </w:p>
        </w:tc>
        <w:tc>
          <w:tcPr>
            <w:tcW w:type="dxa" w:w="28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Authentication Consistency</w:t>
            </w:r>
          </w:p>
        </w:tc>
        <w:tc>
          <w:tcPr>
            <w:tcW w:type="dxa" w:w="59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Login and logout on one client does not affect the other client session</w:t>
            </w:r>
          </w:p>
        </w:tc>
      </w:tr>
      <w:tr>
        <w:tc>
          <w:tcPr>
            <w:tcW w:type="dxa" w:w="6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2</w:t>
            </w:r>
          </w:p>
        </w:tc>
        <w:tc>
          <w:tcPr>
            <w:tcW w:type="dxa" w:w="28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Machine Control Synchronisation</w:t>
            </w:r>
          </w:p>
        </w:tc>
        <w:tc>
          <w:tcPr>
            <w:tcW w:type="dxa" w:w="59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Motor start/stop on one client is reflected on the other</w:t>
            </w:r>
          </w:p>
        </w:tc>
      </w:tr>
      <w:tr>
        <w:tc>
          <w:tcPr>
            <w:tcW w:type="dxa" w:w="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3</w:t>
            </w:r>
          </w:p>
        </w:tc>
        <w:tc>
          <w:tcPr>
            <w:tcW w:type="dxa" w:w="28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Quality Inspection Synchronisation</w:t>
            </w:r>
          </w:p>
        </w:tc>
        <w:tc>
          <w:tcPr>
            <w:tcW w:type="dxa" w:w="59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Confirm and relabel on one client updates the other</w:t>
            </w:r>
          </w:p>
        </w:tc>
      </w:tr>
      <w:tr>
        <w:tc>
          <w:tcPr>
            <w:tcW w:type="dxa" w:w="6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4</w:t>
            </w:r>
          </w:p>
        </w:tc>
        <w:tc>
          <w:tcPr>
            <w:tcW w:type="dxa" w:w="28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Dashboard Data Consistency</w:t>
            </w:r>
          </w:p>
        </w:tc>
        <w:tc>
          <w:tcPr>
            <w:tcW w:type="dxa" w:w="59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Metrics and timeline on both clients reflect the same backend data</w:t>
            </w:r>
          </w:p>
        </w:tc>
      </w:tr>
      <w:tr>
        <w:tc>
          <w:tcPr>
            <w:tcW w:type="dxa" w:w="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5</w:t>
            </w:r>
          </w:p>
        </w:tc>
        <w:tc>
          <w:tcPr>
            <w:tcW w:type="dxa" w:w="28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User Management Propagation</w:t>
            </w:r>
          </w:p>
        </w:tc>
        <w:tc>
          <w:tcPr>
            <w:tcW w:type="dxa" w:w="59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User CRUD on one client is reflected on the other</w:t>
            </w:r>
          </w:p>
        </w:tc>
      </w:tr>
      <w:tr>
        <w:tc>
          <w:tcPr>
            <w:tcW w:type="dxa" w:w="6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6</w:t>
            </w:r>
          </w:p>
        </w:tc>
        <w:tc>
          <w:tcPr>
            <w:tcW w:type="dxa" w:w="28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Session State Consistency</w:t>
            </w:r>
          </w:p>
        </w:tc>
        <w:tc>
          <w:tcPr>
            <w:tcW w:type="dxa" w:w="59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Active session, running status consistent across both clients</w:t>
            </w:r>
          </w:p>
        </w:tc>
      </w:tr>
      <w:tr>
        <w:tc>
          <w:tcPr>
            <w:tcW w:type="dxa" w:w="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7</w:t>
            </w:r>
          </w:p>
        </w:tc>
        <w:tc>
          <w:tcPr>
            <w:tcW w:type="dxa" w:w="28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Simultaneous Operation</w:t>
            </w:r>
          </w:p>
        </w:tc>
        <w:tc>
          <w:tcPr>
            <w:tcW w:type="dxa" w:w="59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Both clients operating at the same time without data corruption</w:t>
            </w:r>
          </w:p>
        </w:tc>
      </w:tr>
    </w:tbl>
    <w:p>
      <w:r>
        <w:br w:type="page"/>
      </w:r>
    </w:p>
    <w:p>
      <w:pPr>
        <w:shd w:fill="000000" w:val="clear"/>
        <w:spacing w:after="0" w:before="0"/>
      </w:pPr>
      <w:r>
        <w:rPr>
          <w:rFonts w:ascii="Arial" w:cs="Arial" w:eastAsia="Arial" w:hAnsi="Arial"/>
          <w:b/>
          <w:bCs/>
          <w:color w:val="CCCCCC"/>
          <w:sz w:val="26"/>
          <w:szCs w:val="26"/>
        </w:rPr>
        <w:t xml:space="preserve">  3.</w:t>
      </w:r>
      <w:r>
        <w:rPr>
          <w:rFonts w:ascii="Arial" w:cs="Arial" w:eastAsia="Arial" w:hAnsi="Arial"/>
          <w:b/>
          <w:bCs/>
          <w:color w:val="FFFFFF"/>
          <w:sz w:val="26"/>
          <w:szCs w:val="26"/>
        </w:rPr>
        <w:t xml:space="preserve">  Integration Test Coverage Summary</w:t>
      </w:r>
    </w:p>
    <w:p>
      <w:pPr>
        <w:spacing w:after="60" w:before="60"/>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tblGrid>
      <w:tr>
        <w:tc>
          <w:tcPr>
            <w:tcW w:type="dxa" w:w="20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Area</w:t>
            </w:r>
          </w:p>
        </w:tc>
        <w:tc>
          <w:tcPr>
            <w:tcW w:type="dxa" w:w="1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TC Count</w:t>
            </w:r>
          </w:p>
        </w:tc>
        <w:tc>
          <w:tcPr>
            <w:tcW w:type="dxa" w:w="1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Critical</w:t>
            </w:r>
          </w:p>
        </w:tc>
        <w:tc>
          <w:tcPr>
            <w:tcW w:type="dxa" w:w="1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High</w:t>
            </w:r>
          </w:p>
        </w:tc>
        <w:tc>
          <w:tcPr>
            <w:tcW w:type="dxa" w:w="1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Medium</w:t>
            </w:r>
          </w:p>
        </w:tc>
      </w:tr>
      <w:tr>
        <w:tc>
          <w:tcPr>
            <w:tcW w:type="dxa" w:w="2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Authentication Consistency</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6</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3</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2</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1</w:t>
            </w:r>
          </w:p>
        </w:tc>
      </w:tr>
      <w:tr>
        <w:tc>
          <w:tcPr>
            <w:tcW w:type="dxa" w:w="2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Machine Control Synchronisation</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7</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4</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2</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1</w:t>
            </w:r>
          </w:p>
        </w:tc>
      </w:tr>
      <w:tr>
        <w:tc>
          <w:tcPr>
            <w:tcW w:type="dxa" w:w="2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Quality Inspection Synchronisation</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8</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4</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3</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1</w:t>
            </w:r>
          </w:p>
        </w:tc>
      </w:tr>
      <w:tr>
        <w:tc>
          <w:tcPr>
            <w:tcW w:type="dxa" w:w="2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Dashboard Data Consistency</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6</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2</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3</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1</w:t>
            </w:r>
          </w:p>
        </w:tc>
      </w:tr>
      <w:tr>
        <w:tc>
          <w:tcPr>
            <w:tcW w:type="dxa" w:w="2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User Management Propagation</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7</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2</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3</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2</w:t>
            </w:r>
          </w:p>
        </w:tc>
      </w:tr>
      <w:tr>
        <w:tc>
          <w:tcPr>
            <w:tcW w:type="dxa" w:w="2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Session State Consistency</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5</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2</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2</w:t>
            </w:r>
          </w:p>
        </w:tc>
        <w:tc>
          <w:tcPr>
            <w:tcW w:type="dxa" w:w="1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1</w:t>
            </w:r>
          </w:p>
        </w:tc>
      </w:tr>
      <w:tr>
        <w:tc>
          <w:tcPr>
            <w:tcW w:type="dxa" w:w="2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Simultaneous Operation</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3</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1</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1</w:t>
            </w:r>
          </w:p>
        </w:tc>
        <w:tc>
          <w:tcPr>
            <w:tcW w:type="dxa" w:w="1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1</w:t>
            </w:r>
          </w:p>
        </w:tc>
      </w:tr>
      <w:tr>
        <w:tc>
          <w:tcPr>
            <w:tcW w:type="dxa" w:w="2000"/>
            <w:tcBorders>
              <w:top w:val="single" w:color="C8D6E0" w:sz="1"/>
              <w:left w:val="single" w:color="C8D6E0" w:sz="1"/>
              <w:bottom w:val="single" w:color="C8D6E0" w:sz="1"/>
              <w:right w:val="single" w:color="C8D6E0" w:sz="1"/>
            </w:tcBorders>
            <w:shd w:fill="000000"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8"/>
                <w:szCs w:val="18"/>
              </w:rPr>
              <w:t xml:space="preserve">TOTAL</w:t>
            </w:r>
          </w:p>
        </w:tc>
        <w:tc>
          <w:tcPr>
            <w:tcW w:type="dxa" w:w="1200"/>
            <w:tcBorders>
              <w:top w:val="single" w:color="C8D6E0" w:sz="1"/>
              <w:left w:val="single" w:color="C8D6E0" w:sz="1"/>
              <w:bottom w:val="single" w:color="C8D6E0" w:sz="1"/>
              <w:right w:val="single" w:color="C8D6E0" w:sz="1"/>
            </w:tcBorders>
            <w:shd w:fill="000000"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18"/>
                <w:szCs w:val="18"/>
              </w:rPr>
              <w:t xml:space="preserve">42</w:t>
            </w:r>
          </w:p>
        </w:tc>
        <w:tc>
          <w:tcPr>
            <w:tcW w:type="dxa" w:w="1200"/>
            <w:tcBorders>
              <w:top w:val="single" w:color="C8D6E0" w:sz="1"/>
              <w:left w:val="single" w:color="C8D6E0" w:sz="1"/>
              <w:bottom w:val="single" w:color="C8D6E0" w:sz="1"/>
              <w:right w:val="single" w:color="C8D6E0" w:sz="1"/>
            </w:tcBorders>
            <w:shd w:fill="000000"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18"/>
                <w:szCs w:val="18"/>
              </w:rPr>
              <w:t xml:space="preserve">18</w:t>
            </w:r>
          </w:p>
        </w:tc>
        <w:tc>
          <w:tcPr>
            <w:tcW w:type="dxa" w:w="1200"/>
            <w:tcBorders>
              <w:top w:val="single" w:color="C8D6E0" w:sz="1"/>
              <w:left w:val="single" w:color="C8D6E0" w:sz="1"/>
              <w:bottom w:val="single" w:color="C8D6E0" w:sz="1"/>
              <w:right w:val="single" w:color="C8D6E0" w:sz="1"/>
            </w:tcBorders>
            <w:shd w:fill="000000"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18"/>
                <w:szCs w:val="18"/>
              </w:rPr>
              <w:t xml:space="preserve">16</w:t>
            </w:r>
          </w:p>
        </w:tc>
        <w:tc>
          <w:tcPr>
            <w:tcW w:type="dxa" w:w="1200"/>
            <w:tcBorders>
              <w:top w:val="single" w:color="C8D6E0" w:sz="1"/>
              <w:left w:val="single" w:color="C8D6E0" w:sz="1"/>
              <w:bottom w:val="single" w:color="C8D6E0" w:sz="1"/>
              <w:right w:val="single" w:color="C8D6E0" w:sz="1"/>
            </w:tcBorders>
            <w:shd w:fill="000000"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18"/>
                <w:szCs w:val="18"/>
              </w:rPr>
              <w:t xml:space="preserve">8</w:t>
            </w:r>
          </w:p>
        </w:tc>
      </w:tr>
    </w:tbl>
    <w:p>
      <w:r>
        <w:br w:type="page"/>
      </w:r>
    </w:p>
    <w:p>
      <w:pPr>
        <w:shd w:fill="000000" w:val="clear"/>
        <w:spacing w:after="0" w:before="0"/>
      </w:pPr>
      <w:r>
        <w:rPr>
          <w:rFonts w:ascii="Arial" w:cs="Arial" w:eastAsia="Arial" w:hAnsi="Arial"/>
          <w:b/>
          <w:bCs/>
          <w:color w:val="CCCCCC"/>
          <w:sz w:val="26"/>
          <w:szCs w:val="26"/>
        </w:rPr>
        <w:t xml:space="preserve">  4.</w:t>
      </w:r>
      <w:r>
        <w:rPr>
          <w:rFonts w:ascii="Arial" w:cs="Arial" w:eastAsia="Arial" w:hAnsi="Arial"/>
          <w:b/>
          <w:bCs/>
          <w:color w:val="FFFFFF"/>
          <w:sz w:val="26"/>
          <w:szCs w:val="26"/>
        </w:rPr>
        <w:t xml:space="preserve">  Integration Test Cases</w:t>
      </w:r>
    </w:p>
    <w:p>
      <w:pPr>
        <w:spacing w:after="60" w:before="60"/>
      </w:pPr>
      <w:r>
        <w:t xml:space="preserve"/>
      </w:r>
    </w:p>
    <w:p>
      <w:pPr>
        <w:pStyle w:val="Heading2"/>
        <w:spacing w:after="100" w:before="240"/>
      </w:pPr>
      <w:r>
        <w:rPr>
          <w:rFonts w:ascii="Arial" w:cs="Arial" w:eastAsia="Arial" w:hAnsi="Arial"/>
          <w:b/>
          <w:bCs/>
          <w:color w:val="000000"/>
          <w:sz w:val="26"/>
          <w:szCs w:val="26"/>
        </w:rPr>
        <w:t xml:space="preserve">Authentication Consistency  —  6 Test Cases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760"/>
        <w:gridCol w:w="1400"/>
      </w:tblGrid>
      <w:tr>
        <w:tc>
          <w:tcPr>
            <w:tcW w:type="dxa" w:w="1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TC ID</w:t>
            </w:r>
          </w:p>
        </w:tc>
        <w:tc>
          <w:tcPr>
            <w:tcW w:type="dxa" w:w="2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Scenario</w:t>
            </w:r>
          </w:p>
        </w:tc>
        <w:tc>
          <w:tcPr>
            <w:tcW w:type="dxa" w:w="30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Steps</w:t>
            </w:r>
          </w:p>
        </w:tc>
        <w:tc>
          <w:tcPr>
            <w:tcW w:type="dxa" w:w="2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Result</w:t>
            </w:r>
          </w:p>
        </w:tc>
        <w:tc>
          <w:tcPr>
            <w:tcW w:type="dxa" w:w="14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Priority</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TC-INT-AUTH-001</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Login on Website Does Not Invalidate Active Mobile Session</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 in on Website. Log in on Mobile with different account. Verify both sessions work independently — mobile fetches succeed, website fetches succeed.</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Both sessions remain active and independent. Neither client is logged out.</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TC-INT-AUTH-002</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Logout on Website Does Not Affect Mobile Session</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Both clients logged in. Perform logout on the Website. Verify the Mobile App session is still valid.</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Mobile App remains authenticated. Website redirects to login. Mobile can still fetch data.</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TC-INT-AUTH-003</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Logout on Mobile Does Not Affect Website Session</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Both clients logged in. Perform logout on the Mobile App. Verify the Website session is still valid.</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Website remains authenticated. Mobile returns to login screen. Website can still fetch data.</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TC-INT-AUTH-004</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Same User Logged In on Both Clients Simultaneously</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 in with the same credentials on both Website and Mobile. Perform standard operations on each.</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Both clients receive valid session tokens. No conflict. Both can fetch data and take actions independently.</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TC-INT-AUTH-005</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Account Deleted on Website While Mobile Is Logged In</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 in on Mobile. Admin deletes that user account via Website Settings. On Mobile, trigger any API call.</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Mobile receives 401 response. If logout-on-401 is implemented, Mobile auto-logs out. If not, subsequent calls fail with 401.</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TC-INT-AUTH-006</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Password Changed on Website While Mobile Is Logged In</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 in on Mobile. Change the password for that account on the Website. On Mobile, attempt a new login with old credentials.</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Old credentials rejected on login attempt. Active session behaviour depends on backend session invalidation policy.</w:t>
            </w:r>
          </w:p>
        </w:tc>
        <w:tc>
          <w:tcPr>
            <w:tcW w:type="dxa" w:w="1400"/>
            <w:tcBorders>
              <w:top w:val="single" w:color="C8D6E0" w:sz="1"/>
              <w:left w:val="single" w:color="C8D6E0" w:sz="1"/>
              <w:bottom w:val="single" w:color="C8D6E0" w:sz="1"/>
              <w:right w:val="single" w:color="C8D6E0" w:sz="1"/>
            </w:tcBorders>
            <w:shd w:fill="EBEBEB"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Medium</w:t>
            </w:r>
          </w:p>
        </w:tc>
      </w:tr>
    </w:tbl>
    <w:p>
      <w:pPr>
        <w:spacing w:after="100" w:before="100"/>
      </w:pPr>
      <w:r>
        <w:t xml:space="preserve"/>
      </w:r>
    </w:p>
    <w:p>
      <w:pPr>
        <w:pStyle w:val="Heading2"/>
        <w:spacing w:after="100" w:before="240"/>
      </w:pPr>
      <w:r>
        <w:rPr>
          <w:rFonts w:ascii="Arial" w:cs="Arial" w:eastAsia="Arial" w:hAnsi="Arial"/>
          <w:b/>
          <w:bCs/>
          <w:color w:val="000000"/>
          <w:sz w:val="26"/>
          <w:szCs w:val="26"/>
        </w:rPr>
        <w:t xml:space="preserve">Machine Control Synchronisation  —  7 Test Cases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760"/>
        <w:gridCol w:w="1400"/>
      </w:tblGrid>
      <w:tr>
        <w:tc>
          <w:tcPr>
            <w:tcW w:type="dxa" w:w="1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TC ID</w:t>
            </w:r>
          </w:p>
        </w:tc>
        <w:tc>
          <w:tcPr>
            <w:tcW w:type="dxa" w:w="2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Scenario</w:t>
            </w:r>
          </w:p>
        </w:tc>
        <w:tc>
          <w:tcPr>
            <w:tcW w:type="dxa" w:w="30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Steps</w:t>
            </w:r>
          </w:p>
        </w:tc>
        <w:tc>
          <w:tcPr>
            <w:tcW w:type="dxa" w:w="2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Result</w:t>
            </w:r>
          </w:p>
        </w:tc>
        <w:tc>
          <w:tcPr>
            <w:tcW w:type="dxa" w:w="14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Priority</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TC-INT-CTRL-001</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Start Machine on Website — Verify on Mobile</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Machine is stopped. On Website Control page, hold to start machine. On Mobile Control tab, check machine status within next poll.</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Mobile Control page reflects machine as Running after its next status poll. Hold-to-confirm circle/status indicator updates.</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TC-INT-CTRL-002</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Stop Machine on Website — Verify on Mobile</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Machine is running. Stop machine on Website. On Mobile, verify machine status within next poll.</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Mobile reflects machine as stopped within its next poll cycle.</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TC-INT-CTRL-003</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Start Machine on Mobile — Verify on Website</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Machine is stopped. Start machine on Mobile. On Website Dashboard, verify system status indicator.</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Website Dashboard shows system as Running after its next 10-second poll. Timeline segment updates.</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TC-INT-CTRL-004</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Stop Machine on Mobile — Verify on Website</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Machine is running. Stop machine on Mobile. On Website Dashboard, verify system status.</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Website Dashboard shows system as Idle after its next poll. Timeline segment for STOPPED begins.</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TC-INT-CTRL-005</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Speed Change on Website Reflected in Next Status Fetch</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Set speed to 60 percent on Website. On Mobile Control tab, pull to refresh or wait for next status poll.</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Mobile reflects updated speed setting in the machine status display.</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TC-INT-CTRL-006</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Speed Change on Mobile Visible on Website Control Page</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Set speed on Mobile. On Website, verify speed display on next poll.</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Website Control page shows updated target speed from Mobile.</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TC-INT-CTRL-007</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Conflicting Control Commands from Both Clients Simultaneously</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Start machine from Website and immediately stop machine from Mobile (within same second). Verify final state.</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Backend accepts last-received command. Both clients reflect the same final state after their next poll.</w:t>
            </w:r>
          </w:p>
        </w:tc>
        <w:tc>
          <w:tcPr>
            <w:tcW w:type="dxa" w:w="1400"/>
            <w:tcBorders>
              <w:top w:val="single" w:color="C8D6E0" w:sz="1"/>
              <w:left w:val="single" w:color="C8D6E0" w:sz="1"/>
              <w:bottom w:val="single" w:color="C8D6E0" w:sz="1"/>
              <w:right w:val="single" w:color="C8D6E0" w:sz="1"/>
            </w:tcBorders>
            <w:shd w:fill="EBEBEB"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Medium</w:t>
            </w:r>
          </w:p>
        </w:tc>
      </w:tr>
    </w:tbl>
    <w:p>
      <w:pPr>
        <w:spacing w:after="100" w:before="100"/>
      </w:pPr>
      <w:r>
        <w:t xml:space="preserve"/>
      </w:r>
    </w:p>
    <w:p>
      <w:pPr>
        <w:pStyle w:val="Heading2"/>
        <w:spacing w:after="100" w:before="240"/>
      </w:pPr>
      <w:r>
        <w:rPr>
          <w:rFonts w:ascii="Arial" w:cs="Arial" w:eastAsia="Arial" w:hAnsi="Arial"/>
          <w:b/>
          <w:bCs/>
          <w:color w:val="000000"/>
          <w:sz w:val="26"/>
          <w:szCs w:val="26"/>
        </w:rPr>
        <w:t xml:space="preserve">Quality Inspection Synchronisation  —  8 Test Cases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760"/>
        <w:gridCol w:w="1400"/>
      </w:tblGrid>
      <w:tr>
        <w:tc>
          <w:tcPr>
            <w:tcW w:type="dxa" w:w="1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TC ID</w:t>
            </w:r>
          </w:p>
        </w:tc>
        <w:tc>
          <w:tcPr>
            <w:tcW w:type="dxa" w:w="2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Scenario</w:t>
            </w:r>
          </w:p>
        </w:tc>
        <w:tc>
          <w:tcPr>
            <w:tcW w:type="dxa" w:w="30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Steps</w:t>
            </w:r>
          </w:p>
        </w:tc>
        <w:tc>
          <w:tcPr>
            <w:tcW w:type="dxa" w:w="2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Result</w:t>
            </w:r>
          </w:p>
        </w:tc>
        <w:tc>
          <w:tcPr>
            <w:tcW w:type="dxa" w:w="14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Priority</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TC-INT-QL-001</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Inject Inspection via Website Simulator — Visible on Mobile Quality Log</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Open Mobile Quality Log. Use Website Simulator to inject a new inspection. On Mobile, pull to refresh Quality Log.</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New inspection item appears on Mobile Quality Log Pending tab.</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TC-INT-QL-002</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Inject Inspection via Website Simulator — Visible on Website Quality Log</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Use Website Simulator to inject inspection. Navigate to Website Quality Log Pending tab.</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New item appears in Website Quality Log Pending list.</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TC-INT-QL-003</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Confirm Inspection on Website — Item Removed from Mobile Pending List</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Identify a pending item on Mobile. Confirm that same item on Website. Refresh Mobile Quality Log.</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Item no longer appears in Mobile Pending list after refresh.</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TC-INT-QL-004</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Confirm Inspection on Mobile — Item Removed from Website Pending List</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Identify a pending item on Website. Confirm that item on Mobile. Refresh Website Quality Log.</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Item moved from Pending to Reviewed on Website. Sidebar pending count decrements.</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TC-INT-QL-005</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Relabel Item on Website — Updated Status Visible on Mobile</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Find an item on Mobile. Relabel it on Website. Refresh Mobile Quality Log.</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Item shows updated label and status on Mobile.</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TC-INT-QL-006</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Relabel Item on Mobile — Updated Status Visible on Website</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Find an item on Website. Relabel it on Mobile. Refresh Website Quality Log.</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Item shows updated label and status on Website Reviewed tab.</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TC-INT-QL-007</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Website Sidebar Pending Count Matches Mobile Pending Tab Count</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Note pending count shown on Website sidebar badge. Note count shown on Mobile Quality Log Pending tab.</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Both counts reflect the same total number of pending inspections from the backend.</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TC-INT-QL-008</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Inspected Items Generated by CV Model Appear on Both Clients</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Allow CV model to process items. Check Website Quality Log Pending tab. Check Mobile Quality Log Pending tab.</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Same items appear on both clients. Inspection IDs, status, and confidence scores match.</w:t>
            </w:r>
          </w:p>
        </w:tc>
        <w:tc>
          <w:tcPr>
            <w:tcW w:type="dxa" w:w="1400"/>
            <w:tcBorders>
              <w:top w:val="single" w:color="C8D6E0" w:sz="1"/>
              <w:left w:val="single" w:color="C8D6E0" w:sz="1"/>
              <w:bottom w:val="single" w:color="C8D6E0" w:sz="1"/>
              <w:right w:val="single" w:color="C8D6E0" w:sz="1"/>
            </w:tcBorders>
            <w:shd w:fill="EBEBEB"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Medium</w:t>
            </w:r>
          </w:p>
        </w:tc>
      </w:tr>
    </w:tbl>
    <w:p>
      <w:pPr>
        <w:spacing w:after="100" w:before="100"/>
      </w:pPr>
      <w:r>
        <w:t xml:space="preserve"/>
      </w:r>
    </w:p>
    <w:p>
      <w:pPr>
        <w:pStyle w:val="Heading2"/>
        <w:spacing w:after="100" w:before="240"/>
      </w:pPr>
      <w:r>
        <w:rPr>
          <w:rFonts w:ascii="Arial" w:cs="Arial" w:eastAsia="Arial" w:hAnsi="Arial"/>
          <w:b/>
          <w:bCs/>
          <w:color w:val="000000"/>
          <w:sz w:val="26"/>
          <w:szCs w:val="26"/>
        </w:rPr>
        <w:t xml:space="preserve">Dashboard Data Consistency  —  6 Test Cases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760"/>
        <w:gridCol w:w="1400"/>
      </w:tblGrid>
      <w:tr>
        <w:tc>
          <w:tcPr>
            <w:tcW w:type="dxa" w:w="1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TC ID</w:t>
            </w:r>
          </w:p>
        </w:tc>
        <w:tc>
          <w:tcPr>
            <w:tcW w:type="dxa" w:w="2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Scenario</w:t>
            </w:r>
          </w:p>
        </w:tc>
        <w:tc>
          <w:tcPr>
            <w:tcW w:type="dxa" w:w="30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Steps</w:t>
            </w:r>
          </w:p>
        </w:tc>
        <w:tc>
          <w:tcPr>
            <w:tcW w:type="dxa" w:w="2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Result</w:t>
            </w:r>
          </w:p>
        </w:tc>
        <w:tc>
          <w:tcPr>
            <w:tcW w:type="dxa" w:w="14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Priority</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TC-INT-DASH-001</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Total Units Count Matches on Website and Mobile Dashboard</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Note Total Units on Website Dashboard. Check same metric on Mobile Home Dashboard.</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Total unit count is the same on both clients (within one poll interval difference).</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TC-INT-DASH-002</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Yield Rate Matches on Website and Mobile</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Note Yield Rate on Website Dashboard metrics cards. Check Mobile Home Dashboard production yield widget.</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Yield rates match or differ by at most the units processed between the two fetch times.</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TC-INT-DASH-003</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Defect Pareto Categories Match on Both Clients</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Note top defect categories on Website Dashboard Defect Frequency panel. Compare to Mobile defect categorisation widget.</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Same defect types in the same rank order appear on both clients.</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TC-INT-DASH-004</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Production Timeline State Consistent on Both Clients</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Check system state (Running/Stopped) on Website timeline. Check Mobile system state widget.</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Both clients show the same current system state.</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TC-INT-DASH-005</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Live Telemetry Data Direction Consistent on Website</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Observe motor current and belt speed on Website telemetry panel over 30 seconds. Start/stop machine.</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Telemetry values change direction correctly relative to machine state changes.</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TC-INT-DASH-006</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Website Dashboard Reflects State Change After Mobile Action</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Mobile starts a session. Wait 10 seconds for Website Dashboard next poll. Check Website system status.</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Website Dashboard updates to reflect Running state triggered from Mobile.</w:t>
            </w:r>
          </w:p>
        </w:tc>
        <w:tc>
          <w:tcPr>
            <w:tcW w:type="dxa" w:w="1400"/>
            <w:tcBorders>
              <w:top w:val="single" w:color="C8D6E0" w:sz="1"/>
              <w:left w:val="single" w:color="C8D6E0" w:sz="1"/>
              <w:bottom w:val="single" w:color="C8D6E0" w:sz="1"/>
              <w:right w:val="single" w:color="C8D6E0" w:sz="1"/>
            </w:tcBorders>
            <w:shd w:fill="EBEBEB"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Medium</w:t>
            </w:r>
          </w:p>
        </w:tc>
      </w:tr>
    </w:tbl>
    <w:p>
      <w:pPr>
        <w:spacing w:after="100" w:before="100"/>
      </w:pPr>
      <w:r>
        <w:t xml:space="preserve"/>
      </w:r>
    </w:p>
    <w:p>
      <w:pPr>
        <w:pStyle w:val="Heading2"/>
        <w:spacing w:after="100" w:before="240"/>
      </w:pPr>
      <w:r>
        <w:rPr>
          <w:rFonts w:ascii="Arial" w:cs="Arial" w:eastAsia="Arial" w:hAnsi="Arial"/>
          <w:b/>
          <w:bCs/>
          <w:color w:val="000000"/>
          <w:sz w:val="26"/>
          <w:szCs w:val="26"/>
        </w:rPr>
        <w:t xml:space="preserve">User Management Propagation  —  7 Test Cases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760"/>
        <w:gridCol w:w="1400"/>
      </w:tblGrid>
      <w:tr>
        <w:tc>
          <w:tcPr>
            <w:tcW w:type="dxa" w:w="1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TC ID</w:t>
            </w:r>
          </w:p>
        </w:tc>
        <w:tc>
          <w:tcPr>
            <w:tcW w:type="dxa" w:w="2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Scenario</w:t>
            </w:r>
          </w:p>
        </w:tc>
        <w:tc>
          <w:tcPr>
            <w:tcW w:type="dxa" w:w="30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Steps</w:t>
            </w:r>
          </w:p>
        </w:tc>
        <w:tc>
          <w:tcPr>
            <w:tcW w:type="dxa" w:w="2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Result</w:t>
            </w:r>
          </w:p>
        </w:tc>
        <w:tc>
          <w:tcPr>
            <w:tcW w:type="dxa" w:w="14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Priority</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TC-INT-USER-001</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User Created on Website Appears in Mobile Settings Team List</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Create a new user account on Website Settings. On Mobile, navigate to Settings team section and pull to refresh.</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New user appears in Mobile team member list.</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TC-INT-USER-002</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User Created on Mobile Appears in Website Settings Team List</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Create a new user on Mobile Settings. On Website, refresh Team and Access tab.</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New user appears in Website team list.</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TC-INT-USER-003</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User Deleted on Website No Longer Appears on Mobile</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Delete a user on Website. On Mobile Settings, refresh team list.</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Deleted user is removed from Mobile team list.</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TC-INT-USER-004</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Username Changed on Website Reflected on Mobile</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Edit a user's username on Website. On Mobile Settings, refresh team list.</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Updated username shown on Mobile team list.</w:t>
            </w:r>
          </w:p>
        </w:tc>
        <w:tc>
          <w:tcPr>
            <w:tcW w:type="dxa" w:w="1400"/>
            <w:tcBorders>
              <w:top w:val="single" w:color="C8D6E0" w:sz="1"/>
              <w:left w:val="single" w:color="C8D6E0" w:sz="1"/>
              <w:bottom w:val="single" w:color="C8D6E0" w:sz="1"/>
              <w:right w:val="single" w:color="C8D6E0" w:sz="1"/>
            </w:tcBorders>
            <w:shd w:fill="EBEBEB"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Medium</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TC-INT-USER-005</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Role Changed on Website Reflected on Mobile</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Change a user's role on Website. On Mobile, check that user's role display.</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Updated role shown on Mobile.</w:t>
            </w:r>
          </w:p>
        </w:tc>
        <w:tc>
          <w:tcPr>
            <w:tcW w:type="dxa" w:w="1400"/>
            <w:tcBorders>
              <w:top w:val="single" w:color="C8D6E0" w:sz="1"/>
              <w:left w:val="single" w:color="C8D6E0" w:sz="1"/>
              <w:bottom w:val="single" w:color="C8D6E0" w:sz="1"/>
              <w:right w:val="single" w:color="C8D6E0" w:sz="1"/>
            </w:tcBorders>
            <w:shd w:fill="EBEBEB"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Medium</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TC-INT-USER-006</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Newly Created User Can Log In on Mobile</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Create user with username and password on Website. Attempt login on Mobile with those credentials.</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Login succeeds on Mobile. User can access all features appropriate to their role.</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TC-INT-USER-007</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Newly Created User Can Log In on Website</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Create user on Mobile Settings. Attempt login on Website with those credentials.</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Login succeeds on Website. User redirected to Dashboard.</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bl>
    <w:p>
      <w:pPr>
        <w:spacing w:after="100" w:before="100"/>
      </w:pPr>
      <w:r>
        <w:t xml:space="preserve"/>
      </w:r>
    </w:p>
    <w:p>
      <w:pPr>
        <w:pStyle w:val="Heading2"/>
        <w:spacing w:after="100" w:before="240"/>
      </w:pPr>
      <w:r>
        <w:rPr>
          <w:rFonts w:ascii="Arial" w:cs="Arial" w:eastAsia="Arial" w:hAnsi="Arial"/>
          <w:b/>
          <w:bCs/>
          <w:color w:val="000000"/>
          <w:sz w:val="26"/>
          <w:szCs w:val="26"/>
        </w:rPr>
        <w:t xml:space="preserve">Session State Consistency  —  5 Test Cases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760"/>
        <w:gridCol w:w="1400"/>
      </w:tblGrid>
      <w:tr>
        <w:tc>
          <w:tcPr>
            <w:tcW w:type="dxa" w:w="1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TC ID</w:t>
            </w:r>
          </w:p>
        </w:tc>
        <w:tc>
          <w:tcPr>
            <w:tcW w:type="dxa" w:w="2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Scenario</w:t>
            </w:r>
          </w:p>
        </w:tc>
        <w:tc>
          <w:tcPr>
            <w:tcW w:type="dxa" w:w="30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Steps</w:t>
            </w:r>
          </w:p>
        </w:tc>
        <w:tc>
          <w:tcPr>
            <w:tcW w:type="dxa" w:w="2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Result</w:t>
            </w:r>
          </w:p>
        </w:tc>
        <w:tc>
          <w:tcPr>
            <w:tcW w:type="dxa" w:w="14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Priority</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TC-INT-SESS-001</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Active Session on Website Visible on Mobile Dashboard</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Verify no active session. Start session on Website (if session management is in Website). Check Mobile Home Dashboard session indicator.</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Both clients reflect the same session state — active or inactive.</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TC-INT-SESS-002</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Session Started on Mobile Reflected in Website Timeline</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Start a session on Mobile. Wait for Website Dashboard next 10-second poll.</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Website Production Timeline shows a new RUNNING segment starting from session start time.</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TC-INT-SESS-003</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Session Stopped on Mobile Reflected in Website Timeline</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Stop active session on Mobile. Wait for Website Dashboard next poll.</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Website timeline shows STOPPED segment following the end of the running segment.</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TC-INT-SESS-004</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Session History on Mobile Matches Website Dashboard Timeline</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Start and stop 2 sessions on Mobile. Check Mobile Session History dates. Check Website timeline.</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Website timeline segments match the session periods from Mobile Session History.</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TC-INT-SESS-005</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System Running Status Consistent After Network Interruption</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Start machine. Briefly disconnect network on Website. Reconnect. Check next poll result.</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Website resumes polling correctly after reconnect. Status matches the actual backend state.</w:t>
            </w:r>
          </w:p>
        </w:tc>
        <w:tc>
          <w:tcPr>
            <w:tcW w:type="dxa" w:w="1400"/>
            <w:tcBorders>
              <w:top w:val="single" w:color="C8D6E0" w:sz="1"/>
              <w:left w:val="single" w:color="C8D6E0" w:sz="1"/>
              <w:bottom w:val="single" w:color="C8D6E0" w:sz="1"/>
              <w:right w:val="single" w:color="C8D6E0" w:sz="1"/>
            </w:tcBorders>
            <w:shd w:fill="EBEBEB"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Medium</w:t>
            </w:r>
          </w:p>
        </w:tc>
      </w:tr>
    </w:tbl>
    <w:p>
      <w:pPr>
        <w:spacing w:after="100" w:before="100"/>
      </w:pPr>
      <w:r>
        <w:t xml:space="preserve"/>
      </w:r>
    </w:p>
    <w:p>
      <w:pPr>
        <w:pStyle w:val="Heading2"/>
        <w:spacing w:after="100" w:before="240"/>
      </w:pPr>
      <w:r>
        <w:rPr>
          <w:rFonts w:ascii="Arial" w:cs="Arial" w:eastAsia="Arial" w:hAnsi="Arial"/>
          <w:b/>
          <w:bCs/>
          <w:color w:val="000000"/>
          <w:sz w:val="26"/>
          <w:szCs w:val="26"/>
        </w:rPr>
        <w:t xml:space="preserve">Simultaneous Operation  —  3 Test Cases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760"/>
        <w:gridCol w:w="1400"/>
      </w:tblGrid>
      <w:tr>
        <w:tc>
          <w:tcPr>
            <w:tcW w:type="dxa" w:w="16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TC ID</w:t>
            </w:r>
          </w:p>
        </w:tc>
        <w:tc>
          <w:tcPr>
            <w:tcW w:type="dxa" w:w="22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Scenario</w:t>
            </w:r>
          </w:p>
        </w:tc>
        <w:tc>
          <w:tcPr>
            <w:tcW w:type="dxa" w:w="30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Steps</w:t>
            </w:r>
          </w:p>
        </w:tc>
        <w:tc>
          <w:tcPr>
            <w:tcW w:type="dxa" w:w="276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Result</w:t>
            </w:r>
          </w:p>
        </w:tc>
        <w:tc>
          <w:tcPr>
            <w:tcW w:type="dxa" w:w="1400"/>
            <w:tcBorders>
              <w:top w:val="single" w:color="000000" w:sz="4"/>
              <w:left w:val="single" w:color="000000" w:sz="4"/>
              <w:bottom w:val="single" w:color="000000" w:sz="4"/>
              <w:right w:val="single" w:color="000000" w:sz="4"/>
            </w:tcBorders>
            <w:shd w:fill="000000"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Priority</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TC-INT-SIM-001</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Both Clients View Quality Log Simultaneously Without Conflict</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Open Quality Log on Website. Open Quality Log on Mobile. Both users browse items without performing actions.</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Both clients load and display items correctly without interfering with each other.</w:t>
            </w:r>
          </w:p>
        </w:tc>
        <w:tc>
          <w:tcPr>
            <w:tcW w:type="dxa" w:w="1400"/>
            <w:tcBorders>
              <w:top w:val="single" w:color="C8D6E0" w:sz="1"/>
              <w:left w:val="single" w:color="C8D6E0" w:sz="1"/>
              <w:bottom w:val="single" w:color="C8D6E0" w:sz="1"/>
              <w:right w:val="single" w:color="C8D6E0" w:sz="1"/>
            </w:tcBorders>
            <w:shd w:fill="D8D8D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High</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TC-INT-SIM-002</w:t>
            </w:r>
          </w:p>
        </w:tc>
        <w:tc>
          <w:tcPr>
            <w:tcW w:type="dxa" w:w="22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Simultaneous Confirm Actions on Different Items from Both Clients</w:t>
            </w:r>
          </w:p>
        </w:tc>
        <w:tc>
          <w:tcPr>
            <w:tcW w:type="dxa" w:w="300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Website confirms item A. Mobile confirms item B at the same time.</w:t>
            </w:r>
          </w:p>
        </w:tc>
        <w:tc>
          <w:tcPr>
            <w:tcW w:type="dxa" w:w="2760"/>
            <w:tcBorders>
              <w:top w:val="single" w:color="C8D6E0" w:sz="1"/>
              <w:left w:val="single" w:color="C8D6E0" w:sz="1"/>
              <w:bottom w:val="single" w:color="C8D6E0" w:sz="1"/>
              <w:right w:val="single" w:color="C8D6E0"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Both confirmations succeed. Items A and B both move to reviewed. No data corruption.</w:t>
            </w:r>
          </w:p>
        </w:tc>
        <w:tc>
          <w:tcPr>
            <w:tcW w:type="dxa" w:w="1400"/>
            <w:tcBorders>
              <w:top w:val="single" w:color="C8D6E0" w:sz="1"/>
              <w:left w:val="single" w:color="C8D6E0" w:sz="1"/>
              <w:bottom w:val="single" w:color="C8D6E0" w:sz="1"/>
              <w:right w:val="single" w:color="C8D6E0" w:sz="1"/>
            </w:tcBorders>
            <w:shd w:fill="E8E8E8"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Critical</w:t>
            </w:r>
          </w:p>
        </w:tc>
      </w:tr>
      <w:tr>
        <w:tc>
          <w:tcPr>
            <w:tcW w:type="dxa" w:w="16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bCs/>
                <w:i w:val="false"/>
                <w:iCs w:val="false"/>
                <w:color w:val="000000"/>
                <w:sz w:val="18"/>
                <w:szCs w:val="18"/>
              </w:rPr>
              <w:t xml:space="preserve">TC-INT-SIM-003</w:t>
            </w:r>
          </w:p>
        </w:tc>
        <w:tc>
          <w:tcPr>
            <w:tcW w:type="dxa" w:w="22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Dashboard Polling on Both Clients Does Not Cause Backend Rate Limit Issues</w:t>
            </w:r>
          </w:p>
        </w:tc>
        <w:tc>
          <w:tcPr>
            <w:tcW w:type="dxa" w:w="300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Run Website Dashboard and Mobile Dashboard simultaneously for 5 minutes.</w:t>
            </w:r>
          </w:p>
        </w:tc>
        <w:tc>
          <w:tcPr>
            <w:tcW w:type="dxa" w:w="2760"/>
            <w:tcBorders>
              <w:top w:val="single" w:color="C8D6E0" w:sz="1"/>
              <w:left w:val="single" w:color="C8D6E0" w:sz="1"/>
              <w:bottom w:val="single" w:color="C8D6E0" w:sz="1"/>
              <w:right w:val="single" w:color="C8D6E0" w:sz="1"/>
            </w:tcBorders>
            <w:shd w:fill="F0F0F0"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000000"/>
                <w:sz w:val="18"/>
                <w:szCs w:val="18"/>
              </w:rPr>
              <w:t xml:space="preserve">Both clients receive data consistently. No 429 rate-limit errors. No data gaps or stale readings.</w:t>
            </w:r>
          </w:p>
        </w:tc>
        <w:tc>
          <w:tcPr>
            <w:tcW w:type="dxa" w:w="1400"/>
            <w:tcBorders>
              <w:top w:val="single" w:color="C8D6E0" w:sz="1"/>
              <w:left w:val="single" w:color="C8D6E0" w:sz="1"/>
              <w:bottom w:val="single" w:color="C8D6E0" w:sz="1"/>
              <w:right w:val="single" w:color="C8D6E0" w:sz="1"/>
            </w:tcBorders>
            <w:shd w:fill="EBEBEB"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Medium</w:t>
            </w:r>
          </w:p>
        </w:tc>
      </w:tr>
    </w:tbl>
    <w:p>
      <w:pPr>
        <w:spacing w:after="100" w:before="100"/>
      </w:pPr>
      <w:r>
        <w:t xml:space="preserve"/>
      </w:r>
    </w:p>
    <w:p>
      <w:r>
        <w:br w:type="page"/>
      </w:r>
    </w:p>
    <w:p>
      <w:pPr>
        <w:shd w:fill="000000" w:val="clear"/>
        <w:spacing w:after="0" w:before="0"/>
      </w:pPr>
      <w:r>
        <w:rPr>
          <w:rFonts w:ascii="Arial" w:cs="Arial" w:eastAsia="Arial" w:hAnsi="Arial"/>
          <w:b/>
          <w:bCs/>
          <w:color w:val="CCCCCC"/>
          <w:sz w:val="26"/>
          <w:szCs w:val="26"/>
        </w:rPr>
        <w:t xml:space="preserve">  5.</w:t>
      </w:r>
      <w:r>
        <w:rPr>
          <w:rFonts w:ascii="Arial" w:cs="Arial" w:eastAsia="Arial" w:hAnsi="Arial"/>
          <w:b/>
          <w:bCs/>
          <w:color w:val="FFFFFF"/>
          <w:sz w:val="26"/>
          <w:szCs w:val="26"/>
        </w:rPr>
        <w:t xml:space="preserve">  Defect Management</w:t>
      </w:r>
    </w:p>
    <w:p>
      <w:pPr>
        <w:spacing w:after="60" w:before="60"/>
      </w:pPr>
      <w:r>
        <w:t xml:space="preserve"/>
      </w:r>
    </w:p>
    <w:p>
      <w:pPr>
        <w:pStyle w:val="Heading2"/>
        <w:spacing w:after="100" w:before="240"/>
      </w:pPr>
      <w:r>
        <w:rPr>
          <w:rFonts w:ascii="Arial" w:cs="Arial" w:eastAsia="Arial" w:hAnsi="Arial"/>
          <w:b/>
          <w:bCs/>
          <w:color w:val="000000"/>
          <w:sz w:val="26"/>
          <w:szCs w:val="26"/>
        </w:rPr>
        <w:t xml:space="preserve">5.1  Integration Defect Report Template</w:t>
      </w:r>
    </w:p>
    <w:p>
      <w:pPr>
        <w:spacing w:after="40" w:before="40"/>
      </w:pPr>
      <w:r>
        <w:t xml:space="preserve"/>
      </w:r>
    </w:p>
    <w:p>
      <w:pPr>
        <w:shd w:fill="F0F0F0" w:val="clear"/>
        <w:spacing w:after="30" w:before="30"/>
        <w:ind w:left="360"/>
      </w:pPr>
      <w:r>
        <w:rPr>
          <w:rFonts w:ascii="Courier New" w:cs="Courier New" w:eastAsia="Courier New" w:hAnsi="Courier New"/>
          <w:color w:val="000000"/>
          <w:sz w:val="18"/>
          <w:szCs w:val="18"/>
        </w:rPr>
        <w:t xml:space="preserve">Defect ID        : DEF-INT-XXX</w:t>
      </w:r>
    </w:p>
    <w:p>
      <w:pPr>
        <w:shd w:fill="F0F0F0" w:val="clear"/>
        <w:spacing w:after="30" w:before="30"/>
        <w:ind w:left="360"/>
      </w:pPr>
      <w:r>
        <w:rPr>
          <w:rFonts w:ascii="Courier New" w:cs="Courier New" w:eastAsia="Courier New" w:hAnsi="Courier New"/>
          <w:color w:val="000000"/>
          <w:sz w:val="18"/>
          <w:szCs w:val="18"/>
        </w:rPr>
        <w:t xml:space="preserve">TC Reference     : TC-INT-XXX-XXX</w:t>
      </w:r>
    </w:p>
    <w:p>
      <w:pPr>
        <w:shd w:fill="F0F0F0" w:val="clear"/>
        <w:spacing w:after="30" w:before="30"/>
        <w:ind w:left="360"/>
      </w:pPr>
      <w:r>
        <w:rPr>
          <w:rFonts w:ascii="Courier New" w:cs="Courier New" w:eastAsia="Courier New" w:hAnsi="Courier New"/>
          <w:color w:val="000000"/>
          <w:sz w:val="18"/>
          <w:szCs w:val="18"/>
        </w:rPr>
        <w:t xml:space="preserve">Summary          : [One-line description]</w:t>
      </w:r>
    </w:p>
    <w:p>
      <w:pPr>
        <w:shd w:fill="F0F0F0" w:val="clear"/>
        <w:spacing w:after="30" w:before="30"/>
        <w:ind w:left="360"/>
      </w:pPr>
      <w:r>
        <w:rPr>
          <w:rFonts w:ascii="Courier New" w:cs="Courier New" w:eastAsia="Courier New" w:hAnsi="Courier New"/>
          <w:color w:val="000000"/>
          <w:sz w:val="18"/>
          <w:szCs w:val="18"/>
        </w:rPr>
        <w:t xml:space="preserve">Client A Action  : [What was done on Website]</w:t>
      </w:r>
    </w:p>
    <w:p>
      <w:pPr>
        <w:shd w:fill="F0F0F0" w:val="clear"/>
        <w:spacing w:after="30" w:before="30"/>
        <w:ind w:left="360"/>
      </w:pPr>
      <w:r>
        <w:rPr>
          <w:rFonts w:ascii="Courier New" w:cs="Courier New" w:eastAsia="Courier New" w:hAnsi="Courier New"/>
          <w:color w:val="000000"/>
          <w:sz w:val="18"/>
          <w:szCs w:val="18"/>
        </w:rPr>
        <w:t xml:space="preserve">Client B Effect  : [What was observed on Mobile, or vice versa]</w:t>
      </w:r>
    </w:p>
    <w:p>
      <w:pPr>
        <w:shd w:fill="F0F0F0" w:val="clear"/>
        <w:spacing w:after="30" w:before="30"/>
        <w:ind w:left="360"/>
      </w:pPr>
      <w:r>
        <w:rPr>
          <w:rFonts w:ascii="Courier New" w:cs="Courier New" w:eastAsia="Courier New" w:hAnsi="Courier New"/>
          <w:color w:val="000000"/>
          <w:sz w:val="18"/>
          <w:szCs w:val="18"/>
        </w:rPr>
        <w:t xml:space="preserve">Wait Time        : [How long after action before checking other client]</w:t>
      </w:r>
    </w:p>
    <w:p>
      <w:pPr>
        <w:shd w:fill="F0F0F0" w:val="clear"/>
        <w:spacing w:after="30" w:before="30"/>
        <w:ind w:left="360"/>
      </w:pPr>
      <w:r>
        <w:rPr>
          <w:rFonts w:ascii="Courier New" w:cs="Courier New" w:eastAsia="Courier New" w:hAnsi="Courier New"/>
          <w:color w:val="000000"/>
          <w:sz w:val="18"/>
          <w:szCs w:val="18"/>
        </w:rPr>
        <w:t xml:space="preserve">Severity         : Critical / High / Medium / Low</w:t>
      </w:r>
    </w:p>
    <w:p>
      <w:pPr>
        <w:shd w:fill="F0F0F0" w:val="clear"/>
        <w:spacing w:after="30" w:before="30"/>
        <w:ind w:left="360"/>
      </w:pPr>
      <w:r>
        <w:rPr>
          <w:rFonts w:ascii="Courier New" w:cs="Courier New" w:eastAsia="Courier New" w:hAnsi="Courier New"/>
          <w:color w:val="000000"/>
          <w:sz w:val="18"/>
          <w:szCs w:val="18"/>
        </w:rPr>
        <w:t xml:space="preserve">Steps to Reproduce:</w:t>
      </w:r>
    </w:p>
    <w:p>
      <w:pPr>
        <w:shd w:fill="F0F0F0" w:val="clear"/>
        <w:spacing w:after="30" w:before="30"/>
        <w:ind w:left="360"/>
      </w:pPr>
      <w:r>
        <w:rPr>
          <w:rFonts w:ascii="Courier New" w:cs="Courier New" w:eastAsia="Courier New" w:hAnsi="Courier New"/>
          <w:color w:val="000000"/>
          <w:sz w:val="18"/>
          <w:szCs w:val="18"/>
        </w:rPr>
        <w:t xml:space="preserve">    1. [First step]</w:t>
      </w:r>
    </w:p>
    <w:p>
      <w:pPr>
        <w:shd w:fill="F0F0F0" w:val="clear"/>
        <w:spacing w:after="30" w:before="30"/>
        <w:ind w:left="360"/>
      </w:pPr>
      <w:r>
        <w:rPr>
          <w:rFonts w:ascii="Courier New" w:cs="Courier New" w:eastAsia="Courier New" w:hAnsi="Courier New"/>
          <w:color w:val="000000"/>
          <w:sz w:val="18"/>
          <w:szCs w:val="18"/>
        </w:rPr>
        <w:t xml:space="preserve">    2. [Second step]</w:t>
      </w:r>
    </w:p>
    <w:p>
      <w:pPr>
        <w:shd w:fill="F0F0F0" w:val="clear"/>
        <w:spacing w:after="30" w:before="30"/>
        <w:ind w:left="360"/>
      </w:pPr>
      <w:r>
        <w:rPr>
          <w:rFonts w:ascii="Courier New" w:cs="Courier New" w:eastAsia="Courier New" w:hAnsi="Courier New"/>
          <w:color w:val="000000"/>
          <w:sz w:val="18"/>
          <w:szCs w:val="18"/>
        </w:rPr>
        <w:t xml:space="preserve">    3. [Third step]</w:t>
      </w:r>
    </w:p>
    <w:p>
      <w:pPr>
        <w:shd w:fill="F0F0F0" w:val="clear"/>
        <w:spacing w:after="30" w:before="30"/>
        <w:ind w:left="360"/>
      </w:pPr>
      <w:r>
        <w:rPr>
          <w:rFonts w:ascii="Courier New" w:cs="Courier New" w:eastAsia="Courier New" w:hAnsi="Courier New"/>
          <w:color w:val="000000"/>
          <w:sz w:val="18"/>
          <w:szCs w:val="18"/>
        </w:rPr>
        <w:t xml:space="preserve">Expected Result  : [What should happen on both clients]</w:t>
      </w:r>
    </w:p>
    <w:p>
      <w:pPr>
        <w:shd w:fill="F0F0F0" w:val="clear"/>
        <w:spacing w:after="30" w:before="30"/>
        <w:ind w:left="360"/>
      </w:pPr>
      <w:r>
        <w:rPr>
          <w:rFonts w:ascii="Courier New" w:cs="Courier New" w:eastAsia="Courier New" w:hAnsi="Courier New"/>
          <w:color w:val="000000"/>
          <w:sz w:val="18"/>
          <w:szCs w:val="18"/>
        </w:rPr>
        <w:t xml:space="preserve">Actual Result    : [What actually happened on the receiving client]</w:t>
      </w:r>
    </w:p>
    <w:p>
      <w:pPr>
        <w:shd w:fill="F0F0F0" w:val="clear"/>
        <w:spacing w:after="30" w:before="30"/>
        <w:ind w:left="360"/>
      </w:pPr>
      <w:r>
        <w:rPr>
          <w:rFonts w:ascii="Courier New" w:cs="Courier New" w:eastAsia="Courier New" w:hAnsi="Courier New"/>
          <w:color w:val="000000"/>
          <w:sz w:val="18"/>
          <w:szCs w:val="18"/>
        </w:rPr>
        <w:t xml:space="preserve">Evidence         : [Screenshot from both clients]</w:t>
      </w:r>
    </w:p>
    <w:p>
      <w:pPr>
        <w:shd w:fill="F0F0F0" w:val="clear"/>
        <w:spacing w:after="30" w:before="30"/>
        <w:ind w:left="360"/>
      </w:pPr>
      <w:r>
        <w:rPr>
          <w:rFonts w:ascii="Courier New" w:cs="Courier New" w:eastAsia="Courier New" w:hAnsi="Courier New"/>
          <w:color w:val="000000"/>
          <w:sz w:val="18"/>
          <w:szCs w:val="18"/>
        </w:rPr>
        <w:t xml:space="preserve">Status           : Open</w:t>
      </w:r>
    </w:p>
    <w:p>
      <w:pPr>
        <w:spacing w:after="120" w:before="120"/>
      </w:pPr>
      <w:r>
        <w:t xml:space="preserve"/>
      </w:r>
    </w:p>
    <w:p>
      <w:pPr>
        <w:pBdr>
          <w:bottom w:val="single" w:color="000000" w:sz="6"/>
        </w:pBdr>
        <w:spacing w:after="100" w:before="100"/>
      </w:pPr>
      <w:r>
        <w:t xml:space="preserve"/>
      </w:r>
    </w:p>
    <w:p>
      <w:pPr>
        <w:spacing w:after="60" w:before="60"/>
      </w:pPr>
      <w:r>
        <w:t xml:space="preserve"/>
      </w:r>
    </w:p>
    <w:p>
      <w:pPr>
        <w:spacing w:after="40" w:before="40"/>
        <w:jc w:val="center"/>
      </w:pPr>
      <w:r>
        <w:rPr>
          <w:rFonts w:ascii="Arial" w:cs="Arial" w:eastAsia="Arial" w:hAnsi="Arial"/>
          <w:b/>
          <w:bCs/>
          <w:color w:val="000000"/>
          <w:sz w:val="20"/>
          <w:szCs w:val="20"/>
        </w:rPr>
        <w:t xml:space="preserve">END OF DOCUMENT</w:t>
      </w:r>
    </w:p>
    <w:p>
      <w:pPr>
        <w:spacing w:after="40" w:before="40"/>
        <w:jc w:val="center"/>
      </w:pPr>
      <w:r>
        <w:rPr>
          <w:rFonts w:ascii="Arial" w:cs="Arial" w:eastAsia="Arial" w:hAnsi="Arial"/>
          <w:i/>
          <w:iCs/>
          <w:color w:val="555555"/>
          <w:sz w:val="18"/>
          <w:szCs w:val="18"/>
        </w:rPr>
        <w:t xml:space="preserve">GP26  |  Integration QA Documentation v1.0  |  June 2026</w:t>
      </w:r>
    </w:p>
    <w:p>
      <w:pPr>
        <w:spacing w:after="40" w:before="40"/>
        <w:jc w:val="center"/>
      </w:pPr>
      <w:r>
        <w:rPr>
          <w:rFonts w:ascii="Arial" w:cs="Arial" w:eastAsia="Arial" w:hAnsi="Arial"/>
          <w:color w:val="555555"/>
          <w:sz w:val="18"/>
          <w:szCs w:val="18"/>
        </w:rPr>
        <w:t xml:space="preserve">Prepared by Mohamed Walid Saad Abdo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2026-07-13T11:54:05.722Z</dcterms:created>
  <dcterms:modified xsi:type="dcterms:W3CDTF">2026-07-13T11:54:05.722Z</dcterms:modified>
</cp:coreProperties>
</file>

<file path=docProps/custom.xml><?xml version="1.0" encoding="utf-8"?>
<Properties xmlns="http://schemas.openxmlformats.org/officeDocument/2006/custom-properties" xmlns:vt="http://schemas.openxmlformats.org/officeDocument/2006/docPropsVTypes"/>
</file>