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5230"/>
          <w:tab w:val="right" w:pos="10460"/>
        </w:tabs>
        <w:spacing w:line="260" w:lineRule="exact"/>
        <w:jc w:val="center"/>
        <w:rPr>
          <w:rFonts w:asciiTheme="minorHAnsi" w:hAnsiTheme="minorHAnsi" w:eastAsiaTheme="minorEastAsia" w:cstheme="minorHAnsi"/>
          <w:b/>
          <w:w w:val="105"/>
          <w:sz w:val="28"/>
          <w:szCs w:val="28"/>
          <w:lang w:eastAsia="zh-CN"/>
        </w:rPr>
      </w:pPr>
      <w:r>
        <w:rPr>
          <w:rFonts w:asciiTheme="minorHAnsi" w:hAnsiTheme="minorHAnsi" w:eastAsiaTheme="minorEastAsia" w:cstheme="minorHAnsi"/>
          <w:b/>
          <w:w w:val="105"/>
          <w:sz w:val="28"/>
          <w:szCs w:val="28"/>
          <w:lang w:eastAsia="zh-CN"/>
        </w:rPr>
        <w:t>Wenru Mo</w:t>
      </w:r>
    </w:p>
    <w:p>
      <w:pPr>
        <w:widowControl w:val="0"/>
        <w:pBdr>
          <w:bottom w:val="single" w:color="auto" w:sz="6" w:space="1"/>
        </w:pBdr>
        <w:spacing w:after="0" w:line="240" w:lineRule="exact"/>
        <w:jc w:val="center"/>
        <w:rPr>
          <w:rFonts w:eastAsiaTheme="minorEastAsia"/>
          <w:b/>
          <w:sz w:val="18"/>
          <w:szCs w:val="18"/>
          <w:lang w:val="it-IT" w:eastAsia="zh-CN"/>
        </w:rPr>
      </w:pPr>
      <w:r>
        <w:rPr>
          <w:sz w:val="18"/>
          <w:szCs w:val="18"/>
        </w:rPr>
        <w:t xml:space="preserve"> (+86) 1</w:t>
      </w:r>
      <w:r>
        <w:rPr>
          <w:rFonts w:hint="eastAsia" w:eastAsiaTheme="minorEastAsia"/>
          <w:sz w:val="18"/>
          <w:szCs w:val="18"/>
          <w:lang w:eastAsia="zh-CN"/>
        </w:rPr>
        <w:t>58</w:t>
      </w:r>
      <w:r>
        <w:rPr>
          <w:sz w:val="18"/>
          <w:szCs w:val="18"/>
        </w:rPr>
        <w:t>-</w:t>
      </w:r>
      <w:r>
        <w:rPr>
          <w:rFonts w:hint="eastAsia" w:eastAsiaTheme="minorEastAsia"/>
          <w:sz w:val="18"/>
          <w:szCs w:val="18"/>
          <w:lang w:eastAsia="zh-CN"/>
        </w:rPr>
        <w:t>1171</w:t>
      </w:r>
      <w:r>
        <w:rPr>
          <w:sz w:val="18"/>
          <w:szCs w:val="18"/>
        </w:rPr>
        <w:t>-</w:t>
      </w:r>
      <w:r>
        <w:rPr>
          <w:rFonts w:hint="eastAsia" w:eastAsiaTheme="minorEastAsia"/>
          <w:sz w:val="18"/>
          <w:szCs w:val="18"/>
          <w:lang w:eastAsia="zh-CN"/>
        </w:rPr>
        <w:t>3253</w:t>
      </w:r>
      <w:r>
        <w:rPr>
          <w:sz w:val="18"/>
          <w:szCs w:val="18"/>
        </w:rPr>
        <w:t xml:space="preserve"> |</w:t>
      </w:r>
      <w:r>
        <w:rPr>
          <w:rFonts w:hint="eastAsia" w:eastAsiaTheme="minorEastAsia"/>
          <w:sz w:val="18"/>
          <w:szCs w:val="18"/>
          <w:lang w:eastAsia="zh-CN"/>
        </w:rPr>
        <w:t xml:space="preserve"> </w:t>
      </w:r>
      <w:r>
        <w:rPr>
          <w:sz w:val="18"/>
          <w:szCs w:val="18"/>
        </w:rPr>
        <w:t>Email:</w:t>
      </w:r>
      <w:r>
        <w:rPr>
          <w:b/>
          <w:sz w:val="18"/>
          <w:szCs w:val="18"/>
        </w:rPr>
        <w:t xml:space="preserve"> wxm201@alumni.bham.ac.uk</w:t>
      </w:r>
    </w:p>
    <w:p>
      <w:pPr>
        <w:pStyle w:val="2"/>
        <w:pBdr>
          <w:bottom w:val="single" w:color="auto" w:sz="6" w:space="1"/>
        </w:pBdr>
        <w:spacing w:before="120" w:line="240" w:lineRule="exact"/>
        <w:rPr>
          <w:sz w:val="22"/>
        </w:rPr>
      </w:pPr>
      <w:r>
        <w:rPr>
          <w:sz w:val="22"/>
        </w:rPr>
        <w:t>EDUCATION</w:t>
      </w:r>
    </w:p>
    <w:p>
      <w:pPr>
        <w:spacing w:line="240" w:lineRule="exact"/>
        <w:rPr>
          <w:b/>
          <w:bCs/>
          <w:sz w:val="21"/>
          <w:szCs w:val="21"/>
        </w:rPr>
      </w:pPr>
      <w:r>
        <w:rPr>
          <w:b/>
          <w:bCs/>
          <w:sz w:val="21"/>
          <w:szCs w:val="21"/>
        </w:rPr>
        <w:t>20</w:t>
      </w:r>
      <w:r>
        <w:rPr>
          <w:rFonts w:hint="eastAsia" w:eastAsiaTheme="minorEastAsia"/>
          <w:b/>
          <w:bCs/>
          <w:sz w:val="21"/>
          <w:szCs w:val="21"/>
          <w:lang w:eastAsia="zh-CN"/>
        </w:rPr>
        <w:t>21</w:t>
      </w:r>
      <w:r>
        <w:rPr>
          <w:b/>
          <w:bCs/>
          <w:sz w:val="21"/>
          <w:szCs w:val="21"/>
        </w:rPr>
        <w:t>.0</w:t>
      </w:r>
      <w:r>
        <w:rPr>
          <w:rFonts w:hint="eastAsia" w:eastAsiaTheme="minorEastAsia"/>
          <w:b/>
          <w:bCs/>
          <w:sz w:val="21"/>
          <w:szCs w:val="21"/>
          <w:lang w:eastAsia="zh-CN"/>
        </w:rPr>
        <w:t>9</w:t>
      </w:r>
      <w:r>
        <w:rPr>
          <w:b/>
          <w:bCs/>
          <w:sz w:val="21"/>
          <w:szCs w:val="21"/>
        </w:rPr>
        <w:t>-20</w:t>
      </w:r>
      <w:r>
        <w:rPr>
          <w:rFonts w:hint="eastAsia" w:eastAsiaTheme="minorEastAsia"/>
          <w:b/>
          <w:bCs/>
          <w:sz w:val="21"/>
          <w:szCs w:val="21"/>
          <w:lang w:eastAsia="zh-CN"/>
        </w:rPr>
        <w:t>22</w:t>
      </w:r>
      <w:r>
        <w:rPr>
          <w:b/>
          <w:bCs/>
          <w:sz w:val="21"/>
          <w:szCs w:val="21"/>
        </w:rPr>
        <w:t>.</w:t>
      </w:r>
      <w:r>
        <w:rPr>
          <w:rFonts w:hint="eastAsia" w:eastAsiaTheme="minorEastAsia"/>
          <w:b/>
          <w:bCs/>
          <w:sz w:val="21"/>
          <w:szCs w:val="21"/>
          <w:lang w:eastAsia="zh-CN"/>
        </w:rPr>
        <w:t>12</w:t>
      </w:r>
      <w:r>
        <w:rPr>
          <w:b/>
          <w:bCs/>
          <w:sz w:val="21"/>
          <w:szCs w:val="21"/>
        </w:rPr>
        <w:t xml:space="preserve"> </w:t>
      </w:r>
      <w:r>
        <w:rPr>
          <w:rFonts w:hint="eastAsia" w:eastAsiaTheme="minorEastAsia"/>
          <w:b/>
          <w:bCs/>
          <w:sz w:val="21"/>
          <w:szCs w:val="21"/>
          <w:lang w:eastAsia="zh-CN"/>
        </w:rPr>
        <w:t xml:space="preserve">       </w:t>
      </w:r>
      <w:r>
        <w:rPr>
          <w:b/>
          <w:bCs/>
          <w:sz w:val="21"/>
          <w:szCs w:val="21"/>
        </w:rPr>
        <w:t>University of Birmingham</w:t>
      </w:r>
      <w:r>
        <w:rPr>
          <w:rFonts w:hint="eastAsia" w:eastAsiaTheme="minorEastAsia"/>
          <w:b/>
          <w:bCs/>
          <w:sz w:val="21"/>
          <w:szCs w:val="21"/>
          <w:lang w:eastAsia="zh-CN"/>
        </w:rPr>
        <w:t xml:space="preserve">   </w:t>
      </w:r>
      <w:r>
        <w:rPr>
          <w:b/>
          <w:bCs/>
          <w:sz w:val="21"/>
          <w:szCs w:val="21"/>
        </w:rPr>
        <w:t xml:space="preserve"> </w:t>
      </w:r>
      <w:r>
        <w:rPr>
          <w:rFonts w:hint="eastAsia" w:eastAsiaTheme="minorEastAsia"/>
          <w:b/>
          <w:bCs/>
          <w:sz w:val="21"/>
          <w:szCs w:val="21"/>
          <w:lang w:eastAsia="zh-CN"/>
        </w:rPr>
        <w:t xml:space="preserve">  </w:t>
      </w:r>
      <w:r>
        <w:rPr>
          <w:b/>
          <w:bCs/>
          <w:sz w:val="21"/>
          <w:szCs w:val="21"/>
        </w:rPr>
        <w:t>Master of Arts (Merit)</w:t>
      </w:r>
      <w:r>
        <w:rPr>
          <w:rFonts w:eastAsia="宋体"/>
          <w:b/>
          <w:bCs/>
          <w:sz w:val="21"/>
          <w:szCs w:val="21"/>
          <w:lang w:eastAsia="zh-CN"/>
        </w:rPr>
        <w:t xml:space="preserve"> </w:t>
      </w:r>
      <w:r>
        <w:rPr>
          <w:rFonts w:hint="eastAsia" w:eastAsia="宋体"/>
          <w:b/>
          <w:bCs/>
          <w:sz w:val="21"/>
          <w:szCs w:val="21"/>
          <w:lang w:eastAsia="zh-CN"/>
        </w:rPr>
        <w:t xml:space="preserve">      </w:t>
      </w:r>
      <w:r>
        <w:rPr>
          <w:b/>
          <w:bCs/>
          <w:sz w:val="21"/>
          <w:szCs w:val="21"/>
        </w:rPr>
        <w:t>England, United Kingdom</w:t>
      </w:r>
    </w:p>
    <w:p>
      <w:pPr>
        <w:spacing w:line="240" w:lineRule="exact"/>
        <w:rPr>
          <w:rStyle w:val="13"/>
          <w:rFonts w:ascii="Times New Roman" w:hAnsi="Times New Roman" w:eastAsiaTheme="minorEastAsia"/>
          <w:b w:val="0"/>
          <w:i w:val="0"/>
          <w:sz w:val="18"/>
          <w:szCs w:val="18"/>
          <w:lang w:eastAsia="zh-CN"/>
        </w:rPr>
      </w:pPr>
      <w:r>
        <w:rPr>
          <w:rStyle w:val="13"/>
          <w:rFonts w:ascii="Times New Roman" w:hAnsi="Times New Roman"/>
          <w:b w:val="0"/>
          <w:sz w:val="18"/>
          <w:szCs w:val="18"/>
        </w:rPr>
        <w:t xml:space="preserve">MA International Political Economy, Social Science      </w:t>
      </w:r>
      <w:r>
        <w:rPr>
          <w:rStyle w:val="13"/>
          <w:rFonts w:hint="eastAsia" w:ascii="Times New Roman" w:hAnsi="Times New Roman" w:eastAsiaTheme="minorEastAsia"/>
          <w:b w:val="0"/>
          <w:sz w:val="18"/>
          <w:szCs w:val="18"/>
          <w:lang w:eastAsia="zh-CN"/>
        </w:rPr>
        <w:t xml:space="preserve">                                                             </w:t>
      </w:r>
      <w:r>
        <w:rPr>
          <w:rStyle w:val="13"/>
          <w:rFonts w:ascii="Times New Roman" w:hAnsi="Times New Roman"/>
          <w:b w:val="0"/>
          <w:sz w:val="18"/>
          <w:szCs w:val="18"/>
        </w:rPr>
        <w:t xml:space="preserve">GPA:63%                              </w:t>
      </w:r>
    </w:p>
    <w:p>
      <w:pPr>
        <w:spacing w:line="240" w:lineRule="exact"/>
        <w:contextualSpacing/>
        <w:jc w:val="both"/>
        <w:rPr>
          <w:rFonts w:eastAsiaTheme="minorEastAsia"/>
          <w:sz w:val="18"/>
          <w:szCs w:val="18"/>
          <w:lang w:eastAsia="zh-CN"/>
        </w:rPr>
      </w:pPr>
      <w:r>
        <w:rPr>
          <w:rStyle w:val="14"/>
          <w:rFonts w:ascii="Times New Roman" w:hAnsi="Times New Roman"/>
          <w:b/>
          <w:sz w:val="18"/>
          <w:szCs w:val="18"/>
        </w:rPr>
        <w:t xml:space="preserve">Relevant Modules: </w:t>
      </w:r>
      <w:r>
        <w:rPr>
          <w:sz w:val="18"/>
          <w:szCs w:val="18"/>
        </w:rPr>
        <w:t>International Political Economy, Globalisation &amp;Governance, Global Environmental Governance, Doing Political Research</w:t>
      </w:r>
    </w:p>
    <w:p>
      <w:pPr>
        <w:spacing w:line="240" w:lineRule="exact"/>
        <w:contextualSpacing/>
        <w:jc w:val="both"/>
        <w:rPr>
          <w:rFonts w:eastAsiaTheme="minorEastAsia"/>
          <w:sz w:val="18"/>
          <w:szCs w:val="18"/>
          <w:lang w:eastAsia="zh-CN"/>
        </w:rPr>
      </w:pPr>
      <w:r>
        <w:rPr>
          <w:rFonts w:eastAsiaTheme="minorEastAsia"/>
          <w:b/>
          <w:bCs/>
          <w:sz w:val="18"/>
          <w:szCs w:val="18"/>
          <w:lang w:eastAsia="zh-CN"/>
        </w:rPr>
        <w:t>Course Paper</w:t>
      </w:r>
      <w:r>
        <w:rPr>
          <w:rFonts w:eastAsiaTheme="minorEastAsia"/>
          <w:sz w:val="18"/>
          <w:szCs w:val="18"/>
          <w:lang w:eastAsia="zh-CN"/>
        </w:rPr>
        <w:t xml:space="preserve">: Does the Increase in Female Workers In The Textile Industry Lead To Empowerment Or Exploitation: A Literature Review; Is Globalization Good for Women; The Contributions of Environmental NGOs and Business Actors in Global Environmental Governance; </w:t>
      </w:r>
      <w:r>
        <w:rPr>
          <w:rFonts w:hint="eastAsia" w:eastAsiaTheme="minorEastAsia"/>
          <w:sz w:val="18"/>
          <w:szCs w:val="18"/>
          <w:lang w:eastAsia="zh-CN"/>
        </w:rPr>
        <w:t>etc.</w:t>
      </w:r>
    </w:p>
    <w:p>
      <w:pPr>
        <w:spacing w:line="240" w:lineRule="exact"/>
        <w:rPr>
          <w:b/>
          <w:bCs/>
          <w:sz w:val="21"/>
          <w:szCs w:val="21"/>
        </w:rPr>
      </w:pPr>
    </w:p>
    <w:p>
      <w:pPr>
        <w:spacing w:line="240" w:lineRule="exact"/>
        <w:rPr>
          <w:b/>
          <w:bCs/>
          <w:sz w:val="21"/>
          <w:szCs w:val="21"/>
        </w:rPr>
      </w:pPr>
      <w:r>
        <w:rPr>
          <w:b/>
          <w:bCs/>
          <w:sz w:val="21"/>
          <w:szCs w:val="21"/>
        </w:rPr>
        <w:t>20</w:t>
      </w:r>
      <w:r>
        <w:rPr>
          <w:rFonts w:hint="eastAsia" w:eastAsiaTheme="minorEastAsia"/>
          <w:b/>
          <w:bCs/>
          <w:sz w:val="21"/>
          <w:szCs w:val="21"/>
          <w:lang w:eastAsia="zh-CN"/>
        </w:rPr>
        <w:t>19</w:t>
      </w:r>
      <w:r>
        <w:rPr>
          <w:b/>
          <w:bCs/>
          <w:sz w:val="21"/>
          <w:szCs w:val="21"/>
        </w:rPr>
        <w:t>.0</w:t>
      </w:r>
      <w:r>
        <w:rPr>
          <w:rFonts w:hint="eastAsia" w:eastAsiaTheme="minorEastAsia"/>
          <w:b/>
          <w:bCs/>
          <w:sz w:val="21"/>
          <w:szCs w:val="21"/>
          <w:lang w:eastAsia="zh-CN"/>
        </w:rPr>
        <w:t>9</w:t>
      </w:r>
      <w:r>
        <w:rPr>
          <w:b/>
          <w:bCs/>
          <w:sz w:val="21"/>
          <w:szCs w:val="21"/>
        </w:rPr>
        <w:t>-20</w:t>
      </w:r>
      <w:r>
        <w:rPr>
          <w:rFonts w:hint="eastAsia" w:eastAsiaTheme="minorEastAsia"/>
          <w:b/>
          <w:bCs/>
          <w:sz w:val="21"/>
          <w:szCs w:val="21"/>
          <w:lang w:eastAsia="zh-CN"/>
        </w:rPr>
        <w:t>20</w:t>
      </w:r>
      <w:r>
        <w:rPr>
          <w:b/>
          <w:bCs/>
          <w:sz w:val="21"/>
          <w:szCs w:val="21"/>
        </w:rPr>
        <w:t>.</w:t>
      </w:r>
      <w:r>
        <w:rPr>
          <w:rFonts w:hint="eastAsia" w:eastAsiaTheme="minorEastAsia"/>
          <w:b/>
          <w:bCs/>
          <w:sz w:val="21"/>
          <w:szCs w:val="21"/>
          <w:lang w:eastAsia="zh-CN"/>
        </w:rPr>
        <w:t>09</w:t>
      </w:r>
      <w:r>
        <w:rPr>
          <w:b/>
          <w:bCs/>
          <w:sz w:val="21"/>
          <w:szCs w:val="21"/>
        </w:rPr>
        <w:t xml:space="preserve"> </w:t>
      </w:r>
      <w:r>
        <w:rPr>
          <w:rFonts w:hint="eastAsia" w:eastAsiaTheme="minorEastAsia"/>
          <w:b/>
          <w:bCs/>
          <w:sz w:val="21"/>
          <w:szCs w:val="21"/>
          <w:lang w:eastAsia="zh-CN"/>
        </w:rPr>
        <w:t xml:space="preserve">  </w:t>
      </w:r>
      <w:r>
        <w:rPr>
          <w:b/>
          <w:bCs/>
          <w:sz w:val="21"/>
          <w:szCs w:val="21"/>
        </w:rPr>
        <w:t>University of Huddersfield</w:t>
      </w:r>
      <w:r>
        <w:rPr>
          <w:rFonts w:hint="eastAsia" w:eastAsiaTheme="minorEastAsia"/>
          <w:b/>
          <w:bCs/>
          <w:sz w:val="21"/>
          <w:szCs w:val="21"/>
          <w:lang w:eastAsia="zh-CN"/>
        </w:rPr>
        <w:t xml:space="preserve">  </w:t>
      </w:r>
      <w:r>
        <w:rPr>
          <w:b/>
          <w:bCs/>
          <w:sz w:val="21"/>
          <w:szCs w:val="21"/>
        </w:rPr>
        <w:t xml:space="preserve">Bachelor of Arts (Upper Second Class) </w:t>
      </w:r>
      <w:r>
        <w:rPr>
          <w:rFonts w:hint="eastAsia" w:eastAsiaTheme="minorEastAsia"/>
          <w:b/>
          <w:bCs/>
          <w:sz w:val="21"/>
          <w:szCs w:val="21"/>
          <w:lang w:eastAsia="zh-CN"/>
        </w:rPr>
        <w:t xml:space="preserve"> </w:t>
      </w:r>
      <w:r>
        <w:rPr>
          <w:b/>
          <w:bCs/>
          <w:sz w:val="21"/>
          <w:szCs w:val="21"/>
        </w:rPr>
        <w:t>England, United Kingdom</w:t>
      </w:r>
    </w:p>
    <w:p>
      <w:pPr>
        <w:spacing w:line="240" w:lineRule="exact"/>
        <w:rPr>
          <w:rStyle w:val="13"/>
          <w:rFonts w:ascii="Times New Roman" w:hAnsi="Times New Roman"/>
          <w:bCs/>
          <w:i w:val="0"/>
          <w:sz w:val="21"/>
          <w:szCs w:val="21"/>
        </w:rPr>
      </w:pPr>
      <w:r>
        <w:rPr>
          <w:rStyle w:val="13"/>
          <w:rFonts w:ascii="Times New Roman" w:hAnsi="Times New Roman"/>
          <w:b w:val="0"/>
          <w:sz w:val="18"/>
          <w:szCs w:val="18"/>
        </w:rPr>
        <w:t>BA International Business, Business School</w:t>
      </w:r>
      <w:r>
        <w:t xml:space="preserve"> </w:t>
      </w:r>
      <w:r>
        <w:rPr>
          <w:rFonts w:hint="eastAsia" w:eastAsiaTheme="minorEastAsia"/>
          <w:lang w:eastAsia="zh-CN"/>
        </w:rPr>
        <w:t xml:space="preserve">                                                      </w:t>
      </w:r>
      <w:r>
        <w:rPr>
          <w:rStyle w:val="13"/>
          <w:rFonts w:ascii="Times New Roman" w:hAnsi="Times New Roman"/>
          <w:b w:val="0"/>
          <w:sz w:val="18"/>
          <w:szCs w:val="18"/>
        </w:rPr>
        <w:t>GPA:6</w:t>
      </w:r>
      <w:r>
        <w:rPr>
          <w:rStyle w:val="13"/>
          <w:rFonts w:hint="eastAsia" w:ascii="Times New Roman" w:hAnsi="Times New Roman" w:eastAsiaTheme="minorEastAsia"/>
          <w:b w:val="0"/>
          <w:sz w:val="18"/>
          <w:szCs w:val="18"/>
          <w:lang w:eastAsia="zh-CN"/>
        </w:rPr>
        <w:t>8</w:t>
      </w:r>
      <w:r>
        <w:rPr>
          <w:rStyle w:val="13"/>
          <w:rFonts w:ascii="Times New Roman" w:hAnsi="Times New Roman"/>
          <w:b w:val="0"/>
          <w:sz w:val="18"/>
          <w:szCs w:val="18"/>
        </w:rPr>
        <w:t>%</w:t>
      </w:r>
    </w:p>
    <w:p>
      <w:pPr>
        <w:spacing w:line="240" w:lineRule="exact"/>
        <w:contextualSpacing/>
        <w:jc w:val="both"/>
        <w:rPr>
          <w:rFonts w:eastAsiaTheme="minorEastAsia"/>
          <w:sz w:val="18"/>
          <w:szCs w:val="18"/>
          <w:lang w:eastAsia="zh-CN"/>
        </w:rPr>
      </w:pPr>
      <w:r>
        <w:rPr>
          <w:rStyle w:val="14"/>
          <w:rFonts w:ascii="Times New Roman" w:hAnsi="Times New Roman"/>
          <w:b/>
          <w:sz w:val="18"/>
          <w:szCs w:val="18"/>
        </w:rPr>
        <w:t xml:space="preserve">Relevant </w:t>
      </w:r>
      <w:bookmarkStart w:id="0" w:name="_Hlk174867136"/>
      <w:r>
        <w:rPr>
          <w:rStyle w:val="14"/>
          <w:rFonts w:ascii="Times New Roman" w:hAnsi="Times New Roman" w:eastAsiaTheme="minorEastAsia"/>
          <w:b/>
          <w:sz w:val="18"/>
          <w:szCs w:val="18"/>
          <w:lang w:eastAsia="zh-CN"/>
        </w:rPr>
        <w:t>Courses</w:t>
      </w:r>
      <w:r>
        <w:rPr>
          <w:rStyle w:val="14"/>
          <w:rFonts w:ascii="Times New Roman" w:hAnsi="Times New Roman"/>
          <w:b/>
          <w:sz w:val="18"/>
          <w:szCs w:val="18"/>
        </w:rPr>
        <w:t>:</w:t>
      </w:r>
      <w:bookmarkEnd w:id="0"/>
      <w:r>
        <w:rPr>
          <w:rStyle w:val="14"/>
          <w:rFonts w:ascii="Times New Roman" w:hAnsi="Times New Roman"/>
          <w:b/>
          <w:sz w:val="18"/>
          <w:szCs w:val="18"/>
        </w:rPr>
        <w:t xml:space="preserve"> </w:t>
      </w:r>
      <w:r>
        <w:rPr>
          <w:sz w:val="18"/>
          <w:szCs w:val="18"/>
        </w:rPr>
        <w:t>International Business, Strategic Management, Cross</w:t>
      </w:r>
      <w:r>
        <w:rPr>
          <w:rFonts w:eastAsiaTheme="minorEastAsia"/>
          <w:sz w:val="18"/>
          <w:szCs w:val="18"/>
          <w:lang w:eastAsia="zh-CN"/>
        </w:rPr>
        <w:t>-</w:t>
      </w:r>
      <w:r>
        <w:rPr>
          <w:sz w:val="18"/>
          <w:szCs w:val="18"/>
        </w:rPr>
        <w:t>Cultural Studies, Environmental Policy, Business Responsibility and Sustainability, The Psychology of Work &amp; Organisations</w:t>
      </w:r>
    </w:p>
    <w:p>
      <w:pPr>
        <w:spacing w:line="240" w:lineRule="exact"/>
        <w:rPr>
          <w:b/>
          <w:bCs/>
          <w:sz w:val="21"/>
          <w:szCs w:val="21"/>
        </w:rPr>
      </w:pPr>
      <w:r>
        <w:rPr>
          <w:b/>
          <w:bCs/>
          <w:sz w:val="21"/>
          <w:szCs w:val="21"/>
        </w:rPr>
        <w:t>20</w:t>
      </w:r>
      <w:r>
        <w:rPr>
          <w:rFonts w:hint="eastAsia" w:eastAsiaTheme="minorEastAsia"/>
          <w:b/>
          <w:bCs/>
          <w:sz w:val="21"/>
          <w:szCs w:val="21"/>
          <w:lang w:eastAsia="zh-CN"/>
        </w:rPr>
        <w:t>16</w:t>
      </w:r>
      <w:r>
        <w:rPr>
          <w:b/>
          <w:bCs/>
          <w:sz w:val="21"/>
          <w:szCs w:val="21"/>
        </w:rPr>
        <w:t>.0</w:t>
      </w:r>
      <w:r>
        <w:rPr>
          <w:rFonts w:hint="eastAsia" w:eastAsiaTheme="minorEastAsia"/>
          <w:b/>
          <w:bCs/>
          <w:sz w:val="21"/>
          <w:szCs w:val="21"/>
          <w:lang w:eastAsia="zh-CN"/>
        </w:rPr>
        <w:t>9</w:t>
      </w:r>
      <w:r>
        <w:rPr>
          <w:b/>
          <w:bCs/>
          <w:sz w:val="21"/>
          <w:szCs w:val="21"/>
        </w:rPr>
        <w:t>-20</w:t>
      </w:r>
      <w:r>
        <w:rPr>
          <w:rFonts w:hint="eastAsia" w:eastAsiaTheme="minorEastAsia"/>
          <w:b/>
          <w:bCs/>
          <w:sz w:val="21"/>
          <w:szCs w:val="21"/>
          <w:lang w:eastAsia="zh-CN"/>
        </w:rPr>
        <w:t>20</w:t>
      </w:r>
      <w:r>
        <w:rPr>
          <w:b/>
          <w:bCs/>
          <w:sz w:val="21"/>
          <w:szCs w:val="21"/>
        </w:rPr>
        <w:t>.</w:t>
      </w:r>
      <w:r>
        <w:rPr>
          <w:rFonts w:hint="eastAsia" w:eastAsiaTheme="minorEastAsia"/>
          <w:b/>
          <w:bCs/>
          <w:sz w:val="21"/>
          <w:szCs w:val="21"/>
          <w:lang w:eastAsia="zh-CN"/>
        </w:rPr>
        <w:t>06</w:t>
      </w:r>
      <w:r>
        <w:rPr>
          <w:b/>
          <w:bCs/>
          <w:sz w:val="21"/>
          <w:szCs w:val="21"/>
        </w:rPr>
        <w:t xml:space="preserve"> </w:t>
      </w:r>
      <w:r>
        <w:rPr>
          <w:rFonts w:hint="eastAsia" w:eastAsiaTheme="minorEastAsia"/>
          <w:b/>
          <w:bCs/>
          <w:sz w:val="21"/>
          <w:szCs w:val="21"/>
          <w:lang w:eastAsia="zh-CN"/>
        </w:rPr>
        <w:t xml:space="preserve">       </w:t>
      </w:r>
      <w:r>
        <w:rPr>
          <w:b/>
          <w:bCs/>
          <w:sz w:val="21"/>
          <w:szCs w:val="21"/>
        </w:rPr>
        <w:t xml:space="preserve">Guangzhou Huashang College </w:t>
      </w:r>
      <w:r>
        <w:rPr>
          <w:rFonts w:hint="eastAsia" w:eastAsiaTheme="minorEastAsia"/>
          <w:b/>
          <w:bCs/>
          <w:sz w:val="21"/>
          <w:szCs w:val="21"/>
          <w:lang w:eastAsia="zh-CN"/>
        </w:rPr>
        <w:t xml:space="preserve">    </w:t>
      </w:r>
      <w:r>
        <w:rPr>
          <w:b/>
          <w:bCs/>
          <w:sz w:val="21"/>
          <w:szCs w:val="21"/>
        </w:rPr>
        <w:t xml:space="preserve">Bachelor of Management </w:t>
      </w:r>
      <w:r>
        <w:rPr>
          <w:rFonts w:hint="eastAsia" w:eastAsiaTheme="minorEastAsia"/>
          <w:b/>
          <w:bCs/>
          <w:sz w:val="21"/>
          <w:szCs w:val="21"/>
          <w:lang w:eastAsia="zh-CN"/>
        </w:rPr>
        <w:t xml:space="preserve">        </w:t>
      </w:r>
      <w:r>
        <w:rPr>
          <w:b/>
          <w:bCs/>
          <w:sz w:val="21"/>
          <w:szCs w:val="21"/>
        </w:rPr>
        <w:t xml:space="preserve">Guangdong, China                  </w:t>
      </w:r>
    </w:p>
    <w:p>
      <w:pPr>
        <w:spacing w:line="240" w:lineRule="exact"/>
        <w:contextualSpacing/>
        <w:jc w:val="both"/>
        <w:rPr>
          <w:rStyle w:val="13"/>
          <w:rFonts w:hint="default" w:ascii="Times New Roman" w:hAnsi="Times New Roman" w:eastAsia="宋体"/>
          <w:b w:val="0"/>
          <w:sz w:val="18"/>
          <w:szCs w:val="18"/>
          <w:lang w:val="en-US" w:eastAsia="zh-CN"/>
        </w:rPr>
      </w:pPr>
      <w:r>
        <w:rPr>
          <w:rStyle w:val="13"/>
          <w:rFonts w:ascii="Times New Roman" w:hAnsi="Times New Roman"/>
          <w:b w:val="0"/>
          <w:sz w:val="18"/>
          <w:szCs w:val="18"/>
        </w:rPr>
        <w:t>BBM International Business</w:t>
      </w:r>
      <w:r>
        <w:rPr>
          <w:rStyle w:val="13"/>
          <w:rFonts w:hint="default"/>
          <w:b w:val="0"/>
          <w:sz w:val="18"/>
          <w:szCs w:val="18"/>
          <w:lang w:val="en-US"/>
        </w:rPr>
        <w:t>,</w:t>
      </w:r>
      <w:r>
        <w:rPr>
          <w:rStyle w:val="13"/>
          <w:rFonts w:hint="eastAsia" w:eastAsia="宋体"/>
          <w:b w:val="0"/>
          <w:sz w:val="18"/>
          <w:szCs w:val="18"/>
          <w:lang w:val="en-US" w:eastAsia="zh-CN"/>
        </w:rPr>
        <w:t xml:space="preserve"> </w:t>
      </w:r>
      <w:r>
        <w:rPr>
          <w:rStyle w:val="13"/>
          <w:rFonts w:hint="eastAsia" w:ascii="Times New Roman" w:hAnsi="Times New Roman" w:eastAsia="宋体"/>
          <w:b w:val="0"/>
          <w:sz w:val="18"/>
          <w:szCs w:val="18"/>
          <w:lang w:val="en-US" w:eastAsia="zh-CN"/>
        </w:rPr>
        <w:t>School of Economics and Finance</w:t>
      </w:r>
    </w:p>
    <w:p>
      <w:pPr>
        <w:spacing w:line="240" w:lineRule="exact"/>
        <w:contextualSpacing/>
        <w:jc w:val="both"/>
        <w:rPr>
          <w:rFonts w:eastAsiaTheme="minorEastAsia"/>
          <w:sz w:val="18"/>
          <w:szCs w:val="18"/>
          <w:lang w:eastAsia="zh-CN"/>
        </w:rPr>
      </w:pPr>
      <w:r>
        <w:rPr>
          <w:rStyle w:val="14"/>
          <w:rFonts w:ascii="Times New Roman" w:hAnsi="Times New Roman"/>
          <w:b/>
          <w:sz w:val="18"/>
          <w:szCs w:val="18"/>
        </w:rPr>
        <w:t xml:space="preserve">Relevant Courses: </w:t>
      </w:r>
      <w:r>
        <w:rPr>
          <w:sz w:val="18"/>
          <w:szCs w:val="18"/>
        </w:rPr>
        <w:t>Econometrics, International Finance, Global Marketing Management, International Trade in Technology and Services</w:t>
      </w:r>
    </w:p>
    <w:p>
      <w:pPr>
        <w:pStyle w:val="2"/>
        <w:pBdr>
          <w:bottom w:val="single" w:color="auto" w:sz="6" w:space="1"/>
        </w:pBdr>
        <w:tabs>
          <w:tab w:val="right" w:pos="10460"/>
          <w:tab w:val="clear" w:pos="1620"/>
          <w:tab w:val="clear" w:pos="1656"/>
        </w:tabs>
        <w:spacing w:before="120" w:line="240" w:lineRule="exact"/>
        <w:rPr>
          <w:sz w:val="22"/>
        </w:rPr>
      </w:pPr>
    </w:p>
    <w:p>
      <w:pPr>
        <w:pStyle w:val="2"/>
        <w:pBdr>
          <w:bottom w:val="single" w:color="auto" w:sz="6" w:space="1"/>
        </w:pBdr>
        <w:tabs>
          <w:tab w:val="right" w:pos="10460"/>
          <w:tab w:val="clear" w:pos="1620"/>
          <w:tab w:val="clear" w:pos="1656"/>
        </w:tabs>
        <w:spacing w:before="120" w:line="240" w:lineRule="exact"/>
        <w:rPr>
          <w:sz w:val="22"/>
        </w:rPr>
      </w:pPr>
      <w:r>
        <w:rPr>
          <w:sz w:val="22"/>
        </w:rPr>
        <w:t>WORK EXPERIENCE</w:t>
      </w:r>
    </w:p>
    <w:p>
      <w:pPr>
        <w:spacing w:line="240" w:lineRule="exact"/>
        <w:rPr>
          <w:b/>
          <w:bCs/>
          <w:sz w:val="21"/>
          <w:szCs w:val="21"/>
        </w:rPr>
      </w:pPr>
      <w:r>
        <w:rPr>
          <w:b/>
          <w:bCs/>
          <w:sz w:val="21"/>
          <w:szCs w:val="21"/>
        </w:rPr>
        <w:t>20</w:t>
      </w:r>
      <w:r>
        <w:rPr>
          <w:rFonts w:hint="eastAsia" w:eastAsiaTheme="minorEastAsia"/>
          <w:b/>
          <w:bCs/>
          <w:sz w:val="21"/>
          <w:szCs w:val="21"/>
          <w:lang w:eastAsia="zh-CN"/>
        </w:rPr>
        <w:t>24</w:t>
      </w:r>
      <w:r>
        <w:rPr>
          <w:b/>
          <w:bCs/>
          <w:sz w:val="21"/>
          <w:szCs w:val="21"/>
        </w:rPr>
        <w:t>.0</w:t>
      </w:r>
      <w:r>
        <w:rPr>
          <w:rFonts w:hint="eastAsia" w:eastAsiaTheme="minorEastAsia"/>
          <w:b/>
          <w:bCs/>
          <w:sz w:val="21"/>
          <w:szCs w:val="21"/>
          <w:lang w:eastAsia="zh-CN"/>
        </w:rPr>
        <w:t>7</w:t>
      </w:r>
      <w:r>
        <w:rPr>
          <w:b/>
          <w:bCs/>
          <w:sz w:val="21"/>
          <w:szCs w:val="21"/>
        </w:rPr>
        <w:t>-</w:t>
      </w:r>
      <w:r>
        <w:rPr>
          <w:rFonts w:eastAsiaTheme="minorEastAsia"/>
          <w:b/>
          <w:bCs/>
          <w:sz w:val="21"/>
          <w:szCs w:val="21"/>
          <w:lang w:eastAsia="zh-CN"/>
        </w:rPr>
        <w:t>Present</w:t>
      </w:r>
      <w:r>
        <w:rPr>
          <w:rFonts w:hint="eastAsia" w:eastAsiaTheme="minorEastAsia"/>
          <w:b/>
          <w:bCs/>
          <w:sz w:val="21"/>
          <w:szCs w:val="21"/>
          <w:lang w:eastAsia="zh-CN"/>
        </w:rPr>
        <w:t xml:space="preserve">        </w:t>
      </w:r>
      <w:r>
        <w:rPr>
          <w:b/>
          <w:bCs/>
          <w:sz w:val="21"/>
          <w:szCs w:val="21"/>
        </w:rPr>
        <w:t xml:space="preserve">Zhanjiang University of Science and Technology </w:t>
      </w:r>
      <w:r>
        <w:rPr>
          <w:rFonts w:eastAsia="宋体"/>
          <w:b/>
          <w:bCs/>
          <w:sz w:val="21"/>
          <w:szCs w:val="21"/>
          <w:lang w:eastAsia="zh-CN"/>
        </w:rPr>
        <w:t xml:space="preserve">   </w:t>
      </w:r>
      <w:r>
        <w:rPr>
          <w:rFonts w:hint="eastAsia" w:eastAsia="宋体"/>
          <w:b/>
          <w:bCs/>
          <w:sz w:val="21"/>
          <w:szCs w:val="21"/>
          <w:lang w:eastAsia="zh-CN"/>
        </w:rPr>
        <w:t xml:space="preserve">                 </w:t>
      </w:r>
      <w:r>
        <w:rPr>
          <w:b/>
          <w:bCs/>
          <w:sz w:val="21"/>
          <w:szCs w:val="21"/>
        </w:rPr>
        <w:t xml:space="preserve">Zhanjiang, China </w:t>
      </w:r>
    </w:p>
    <w:p>
      <w:pPr>
        <w:pStyle w:val="15"/>
        <w:numPr>
          <w:ilvl w:val="0"/>
          <w:numId w:val="1"/>
        </w:numPr>
        <w:rPr>
          <w:rFonts w:hint="default"/>
          <w:sz w:val="20"/>
          <w:szCs w:val="20"/>
          <w:lang w:val="en-US"/>
        </w:rPr>
      </w:pPr>
      <w:r>
        <w:rPr>
          <w:rFonts w:hint="default"/>
          <w:b/>
          <w:bCs/>
          <w:sz w:val="20"/>
          <w:szCs w:val="20"/>
          <w:lang w:val="en-US" w:eastAsia="zh-CN"/>
        </w:rPr>
        <w:t>Current Qualifications</w:t>
      </w:r>
      <w:r>
        <w:rPr>
          <w:rFonts w:hint="default"/>
          <w:sz w:val="20"/>
          <w:szCs w:val="20"/>
          <w:lang w:val="en-US" w:eastAsia="zh-CN"/>
        </w:rPr>
        <w:t>: Assistant Professor of International Trade;</w:t>
      </w:r>
    </w:p>
    <w:p>
      <w:pPr>
        <w:pStyle w:val="15"/>
        <w:numPr>
          <w:numId w:val="0"/>
        </w:numPr>
        <w:ind w:leftChars="0" w:firstLine="1200" w:firstLineChars="600"/>
        <w:rPr>
          <w:rFonts w:hint="default"/>
          <w:sz w:val="20"/>
          <w:szCs w:val="20"/>
          <w:lang w:val="en-US"/>
        </w:rPr>
      </w:pPr>
      <w:r>
        <w:rPr>
          <w:rFonts w:hint="default"/>
          <w:sz w:val="20"/>
          <w:szCs w:val="20"/>
          <w:lang w:val="en-US" w:eastAsia="zh-CN"/>
        </w:rPr>
        <w:t xml:space="preserve">            </w:t>
      </w:r>
      <w:r>
        <w:rPr>
          <w:rFonts w:hint="eastAsia"/>
          <w:sz w:val="20"/>
          <w:szCs w:val="20"/>
          <w:lang w:val="en-US" w:eastAsia="zh-CN"/>
        </w:rPr>
        <w:t xml:space="preserve">Higher Education Teacher Certification </w:t>
      </w:r>
      <w:r>
        <w:rPr>
          <w:rFonts w:hint="default"/>
          <w:sz w:val="20"/>
          <w:szCs w:val="20"/>
          <w:lang w:val="en-US" w:eastAsia="zh-CN"/>
        </w:rPr>
        <w:t xml:space="preserve">of International Trade </w:t>
      </w:r>
      <w:r>
        <w:rPr>
          <w:rFonts w:hint="eastAsia"/>
          <w:sz w:val="20"/>
          <w:szCs w:val="20"/>
          <w:lang w:val="en-US" w:eastAsia="zh-CN"/>
        </w:rPr>
        <w:t>Certified by Guangdong Provincial Department of Education</w:t>
      </w:r>
      <w:r>
        <w:rPr>
          <w:rFonts w:hint="default"/>
          <w:sz w:val="20"/>
          <w:szCs w:val="20"/>
          <w:lang w:val="en-US" w:eastAsia="zh-CN"/>
        </w:rPr>
        <w:t>, China</w:t>
      </w:r>
    </w:p>
    <w:p>
      <w:pPr>
        <w:pStyle w:val="15"/>
        <w:numPr>
          <w:ilvl w:val="0"/>
          <w:numId w:val="1"/>
        </w:numPr>
        <w:rPr>
          <w:rFonts w:hint="default" w:ascii="Times New Roman Italic" w:hAnsi="Times New Roman Italic" w:cs="Times New Roman Italic"/>
          <w:i/>
          <w:iCs/>
          <w:sz w:val="20"/>
          <w:szCs w:val="20"/>
          <w:lang w:val="en-US"/>
        </w:rPr>
      </w:pPr>
      <w:r>
        <w:rPr>
          <w:b/>
          <w:bCs/>
          <w:sz w:val="20"/>
          <w:szCs w:val="20"/>
        </w:rPr>
        <w:t>Work Details</w:t>
      </w:r>
      <w:r>
        <w:rPr>
          <w:sz w:val="20"/>
          <w:szCs w:val="20"/>
        </w:rPr>
        <w:t xml:space="preserve">: </w:t>
      </w:r>
      <w:r>
        <w:rPr>
          <w:rFonts w:hint="eastAsia"/>
          <w:sz w:val="20"/>
          <w:szCs w:val="20"/>
        </w:rPr>
        <w:t xml:space="preserve">Teach 8+ modules including </w:t>
      </w:r>
      <w:bookmarkStart w:id="7" w:name="_GoBack"/>
      <w:bookmarkEnd w:id="7"/>
      <w:r>
        <w:rPr>
          <w:rFonts w:hint="default" w:ascii="Times New Roman Italic" w:hAnsi="Times New Roman Italic" w:cs="Times New Roman Italic"/>
          <w:i/>
          <w:iCs/>
          <w:sz w:val="20"/>
          <w:szCs w:val="20"/>
        </w:rPr>
        <w:t>International Trade, International Economics, Trade Practices, and Cross-border E-commerce</w:t>
      </w:r>
      <w:r>
        <w:rPr>
          <w:rFonts w:hint="default"/>
          <w:sz w:val="20"/>
          <w:szCs w:val="20"/>
          <w:lang w:val="en-US"/>
        </w:rPr>
        <w:t xml:space="preserve">; </w:t>
      </w:r>
      <w:r>
        <w:rPr>
          <w:rFonts w:hint="eastAsia"/>
          <w:sz w:val="20"/>
          <w:szCs w:val="20"/>
        </w:rPr>
        <w:t>Serve as Researcher at Swine Industry Economics Institute</w:t>
      </w:r>
      <w:r>
        <w:rPr>
          <w:rFonts w:hint="default"/>
          <w:sz w:val="20"/>
          <w:szCs w:val="20"/>
          <w:lang w:val="en-US"/>
        </w:rPr>
        <w:t xml:space="preserve">; Participate in research projects on economics curriculum reform in universities; </w:t>
      </w:r>
      <w:r>
        <w:rPr>
          <w:rFonts w:hint="eastAsia"/>
          <w:sz w:val="20"/>
          <w:szCs w:val="20"/>
        </w:rPr>
        <w:t>Supervise 10+ undergraduate theses</w:t>
      </w:r>
      <w:r>
        <w:rPr>
          <w:rFonts w:hint="default"/>
          <w:sz w:val="20"/>
          <w:szCs w:val="20"/>
          <w:lang w:val="en-US"/>
        </w:rPr>
        <w:t>.</w:t>
      </w:r>
    </w:p>
    <w:p>
      <w:pPr>
        <w:spacing w:line="240" w:lineRule="exact"/>
        <w:rPr>
          <w:b/>
          <w:bCs/>
          <w:sz w:val="21"/>
          <w:szCs w:val="21"/>
        </w:rPr>
      </w:pPr>
    </w:p>
    <w:p>
      <w:pPr>
        <w:spacing w:line="240" w:lineRule="exact"/>
        <w:rPr>
          <w:b/>
          <w:bCs/>
          <w:sz w:val="21"/>
          <w:szCs w:val="21"/>
        </w:rPr>
      </w:pPr>
      <w:r>
        <w:rPr>
          <w:b/>
          <w:bCs/>
          <w:sz w:val="21"/>
          <w:szCs w:val="21"/>
        </w:rPr>
        <w:t>20</w:t>
      </w:r>
      <w:r>
        <w:rPr>
          <w:rFonts w:hint="eastAsia" w:eastAsiaTheme="minorEastAsia"/>
          <w:b/>
          <w:bCs/>
          <w:sz w:val="21"/>
          <w:szCs w:val="21"/>
          <w:lang w:eastAsia="zh-CN"/>
        </w:rPr>
        <w:t>23</w:t>
      </w:r>
      <w:r>
        <w:rPr>
          <w:b/>
          <w:bCs/>
          <w:sz w:val="21"/>
          <w:szCs w:val="21"/>
        </w:rPr>
        <w:t>.0</w:t>
      </w:r>
      <w:r>
        <w:rPr>
          <w:rFonts w:hint="eastAsia" w:eastAsiaTheme="minorEastAsia"/>
          <w:b/>
          <w:bCs/>
          <w:sz w:val="21"/>
          <w:szCs w:val="21"/>
          <w:lang w:eastAsia="zh-CN"/>
        </w:rPr>
        <w:t>9</w:t>
      </w:r>
      <w:r>
        <w:rPr>
          <w:b/>
          <w:bCs/>
          <w:sz w:val="21"/>
          <w:szCs w:val="21"/>
        </w:rPr>
        <w:t>-</w:t>
      </w:r>
      <w:r>
        <w:rPr>
          <w:rFonts w:hint="eastAsia" w:eastAsiaTheme="minorEastAsia"/>
          <w:b/>
          <w:bCs/>
          <w:sz w:val="21"/>
          <w:szCs w:val="21"/>
          <w:lang w:eastAsia="zh-CN"/>
        </w:rPr>
        <w:t xml:space="preserve">2024.06        </w:t>
      </w:r>
      <w:r>
        <w:rPr>
          <w:b/>
          <w:bCs/>
          <w:sz w:val="21"/>
          <w:szCs w:val="21"/>
        </w:rPr>
        <w:t xml:space="preserve">Guangdong Institute of Arts and Sciences </w:t>
      </w:r>
      <w:r>
        <w:rPr>
          <w:rFonts w:eastAsia="宋体"/>
          <w:b/>
          <w:bCs/>
          <w:sz w:val="21"/>
          <w:szCs w:val="21"/>
          <w:lang w:eastAsia="zh-CN"/>
        </w:rPr>
        <w:t xml:space="preserve">   </w:t>
      </w:r>
      <w:r>
        <w:rPr>
          <w:rFonts w:hint="eastAsia" w:eastAsia="宋体"/>
          <w:b/>
          <w:bCs/>
          <w:sz w:val="21"/>
          <w:szCs w:val="21"/>
          <w:lang w:eastAsia="zh-CN"/>
        </w:rPr>
        <w:t xml:space="preserve">                      </w:t>
      </w:r>
      <w:r>
        <w:rPr>
          <w:b/>
          <w:bCs/>
          <w:sz w:val="21"/>
          <w:szCs w:val="21"/>
        </w:rPr>
        <w:t xml:space="preserve">Zhanjiang, China </w:t>
      </w:r>
    </w:p>
    <w:p>
      <w:pPr>
        <w:pStyle w:val="15"/>
        <w:numPr>
          <w:ilvl w:val="0"/>
          <w:numId w:val="1"/>
        </w:numPr>
        <w:rPr>
          <w:sz w:val="20"/>
          <w:szCs w:val="20"/>
        </w:rPr>
      </w:pPr>
      <w:r>
        <w:rPr>
          <w:b/>
          <w:bCs/>
          <w:sz w:val="20"/>
          <w:szCs w:val="20"/>
        </w:rPr>
        <w:t>Position</w:t>
      </w:r>
      <w:r>
        <w:rPr>
          <w:sz w:val="20"/>
          <w:szCs w:val="20"/>
        </w:rPr>
        <w:t xml:space="preserve">: </w:t>
      </w:r>
      <w:r>
        <w:rPr>
          <w:rFonts w:hint="default"/>
          <w:sz w:val="20"/>
          <w:szCs w:val="20"/>
          <w:lang w:val="en-US" w:eastAsia="zh-CN"/>
        </w:rPr>
        <w:t>Assistant Professor of International Trade</w:t>
      </w:r>
    </w:p>
    <w:p>
      <w:pPr>
        <w:pStyle w:val="15"/>
        <w:numPr>
          <w:ilvl w:val="0"/>
          <w:numId w:val="1"/>
        </w:numPr>
        <w:rPr>
          <w:sz w:val="20"/>
          <w:szCs w:val="20"/>
        </w:rPr>
      </w:pPr>
      <w:r>
        <w:rPr>
          <w:b/>
          <w:bCs/>
          <w:sz w:val="20"/>
          <w:szCs w:val="20"/>
        </w:rPr>
        <w:t>Work Details</w:t>
      </w:r>
      <w:r>
        <w:rPr>
          <w:sz w:val="20"/>
          <w:szCs w:val="20"/>
        </w:rPr>
        <w:t xml:space="preserve">: </w:t>
      </w:r>
      <w:r>
        <w:rPr>
          <w:rFonts w:hint="eastAsia" w:eastAsia="宋体"/>
          <w:sz w:val="20"/>
          <w:szCs w:val="20"/>
          <w:lang w:val="en-US" w:eastAsia="zh-CN"/>
        </w:rPr>
        <w:t>T</w:t>
      </w:r>
      <w:r>
        <w:rPr>
          <w:rFonts w:hint="default" w:eastAsia="宋体"/>
          <w:sz w:val="20"/>
          <w:szCs w:val="20"/>
          <w:lang w:val="en-US" w:eastAsia="zh-CN"/>
        </w:rPr>
        <w:t>aught</w:t>
      </w:r>
      <w:r>
        <w:rPr>
          <w:rFonts w:hint="eastAsia" w:eastAsia="宋体"/>
          <w:sz w:val="20"/>
          <w:szCs w:val="20"/>
          <w:lang w:val="en-US" w:eastAsia="zh-CN"/>
        </w:rPr>
        <w:t xml:space="preserve"> </w:t>
      </w:r>
      <w:r>
        <w:rPr>
          <w:sz w:val="20"/>
          <w:szCs w:val="20"/>
          <w:lang w:val="en-US" w:eastAsia="zh-CN"/>
        </w:rPr>
        <w:t xml:space="preserve">10+ courses including </w:t>
      </w:r>
      <w:r>
        <w:rPr>
          <w:rFonts w:hint="default" w:ascii="Times New Roman Italic" w:hAnsi="Times New Roman Italic" w:cs="Times New Roman Italic"/>
          <w:i/>
          <w:iCs/>
          <w:sz w:val="20"/>
          <w:szCs w:val="20"/>
          <w:lang w:val="en-US" w:eastAsia="zh-CN"/>
        </w:rPr>
        <w:t>Management, International Trade, International Economics, and E-commerce Fundamentals</w:t>
      </w:r>
      <w:r>
        <w:rPr>
          <w:rFonts w:hint="default"/>
          <w:sz w:val="20"/>
          <w:szCs w:val="20"/>
          <w:lang w:val="en-US" w:eastAsia="zh-CN"/>
        </w:rPr>
        <w:t>; Participated in research projects on e-commerce curriculum reform for rural revitalization; Coached student teams for international business competitions, e.g. Led teams to win first prizes and 8+ prizes at the 4th National Digital Trade Skills Competition (International Trade Track) 2024.</w:t>
      </w:r>
    </w:p>
    <w:p>
      <w:pPr>
        <w:spacing w:line="240" w:lineRule="exact"/>
        <w:rPr>
          <w:b/>
          <w:bCs/>
          <w:sz w:val="21"/>
          <w:szCs w:val="21"/>
        </w:rPr>
      </w:pPr>
    </w:p>
    <w:p>
      <w:pPr>
        <w:spacing w:line="240" w:lineRule="exact"/>
        <w:rPr>
          <w:b/>
          <w:bCs/>
          <w:sz w:val="21"/>
          <w:szCs w:val="21"/>
        </w:rPr>
      </w:pPr>
      <w:r>
        <w:rPr>
          <w:b/>
          <w:bCs/>
          <w:sz w:val="21"/>
          <w:szCs w:val="21"/>
        </w:rPr>
        <w:t>20</w:t>
      </w:r>
      <w:r>
        <w:rPr>
          <w:rFonts w:hint="default"/>
          <w:b/>
          <w:bCs/>
          <w:sz w:val="21"/>
          <w:szCs w:val="21"/>
          <w:lang w:val="en-US"/>
        </w:rPr>
        <w:t>20</w:t>
      </w:r>
      <w:r>
        <w:rPr>
          <w:b/>
          <w:bCs/>
          <w:sz w:val="21"/>
          <w:szCs w:val="21"/>
        </w:rPr>
        <w:t>.</w:t>
      </w:r>
      <w:r>
        <w:rPr>
          <w:rFonts w:hint="default"/>
          <w:b/>
          <w:bCs/>
          <w:sz w:val="21"/>
          <w:szCs w:val="21"/>
          <w:lang w:val="en-US"/>
        </w:rPr>
        <w:t>10</w:t>
      </w:r>
      <w:r>
        <w:rPr>
          <w:b/>
          <w:bCs/>
          <w:sz w:val="21"/>
          <w:szCs w:val="21"/>
        </w:rPr>
        <w:t>-</w:t>
      </w:r>
      <w:r>
        <w:rPr>
          <w:rFonts w:hint="eastAsia" w:eastAsiaTheme="minorEastAsia"/>
          <w:b/>
          <w:bCs/>
          <w:sz w:val="21"/>
          <w:szCs w:val="21"/>
          <w:lang w:eastAsia="zh-CN"/>
        </w:rPr>
        <w:t>20</w:t>
      </w:r>
      <w:r>
        <w:rPr>
          <w:rFonts w:hint="default" w:eastAsiaTheme="minorEastAsia"/>
          <w:b/>
          <w:bCs/>
          <w:sz w:val="21"/>
          <w:szCs w:val="21"/>
          <w:lang w:val="en-US" w:eastAsia="zh-CN"/>
        </w:rPr>
        <w:t>21</w:t>
      </w:r>
      <w:r>
        <w:rPr>
          <w:rFonts w:hint="eastAsia" w:eastAsiaTheme="minorEastAsia"/>
          <w:b/>
          <w:bCs/>
          <w:sz w:val="21"/>
          <w:szCs w:val="21"/>
          <w:lang w:eastAsia="zh-CN"/>
        </w:rPr>
        <w:t>.</w:t>
      </w:r>
      <w:r>
        <w:rPr>
          <w:rFonts w:hint="default" w:eastAsiaTheme="minorEastAsia"/>
          <w:b/>
          <w:bCs/>
          <w:sz w:val="21"/>
          <w:szCs w:val="21"/>
          <w:lang w:val="en-US" w:eastAsia="zh-CN"/>
        </w:rPr>
        <w:t>06</w:t>
      </w:r>
      <w:r>
        <w:rPr>
          <w:rFonts w:hint="eastAsia" w:eastAsiaTheme="minorEastAsia"/>
          <w:b/>
          <w:bCs/>
          <w:sz w:val="21"/>
          <w:szCs w:val="21"/>
          <w:lang w:eastAsia="zh-CN"/>
        </w:rPr>
        <w:t xml:space="preserve">          </w:t>
      </w:r>
      <w:r>
        <w:rPr>
          <w:b/>
          <w:bCs/>
          <w:sz w:val="21"/>
          <w:szCs w:val="21"/>
        </w:rPr>
        <w:t xml:space="preserve">Bank of China (BoC) Zhanjiang Branch </w:t>
      </w:r>
      <w:r>
        <w:rPr>
          <w:rFonts w:hint="eastAsia" w:eastAsiaTheme="minorEastAsia"/>
          <w:b/>
          <w:bCs/>
          <w:sz w:val="21"/>
          <w:szCs w:val="21"/>
          <w:lang w:eastAsia="zh-CN"/>
        </w:rPr>
        <w:t xml:space="preserve">                         </w:t>
      </w:r>
      <w:r>
        <w:rPr>
          <w:b/>
          <w:bCs/>
          <w:sz w:val="21"/>
          <w:szCs w:val="21"/>
        </w:rPr>
        <w:t xml:space="preserve">Zhanjiang, China </w:t>
      </w:r>
    </w:p>
    <w:p>
      <w:pPr>
        <w:pStyle w:val="15"/>
        <w:numPr>
          <w:ilvl w:val="0"/>
          <w:numId w:val="1"/>
        </w:numPr>
        <w:rPr>
          <w:sz w:val="20"/>
          <w:szCs w:val="20"/>
        </w:rPr>
      </w:pPr>
      <w:bookmarkStart w:id="1" w:name="_Hlk174868902"/>
      <w:r>
        <w:rPr>
          <w:b/>
          <w:bCs/>
          <w:sz w:val="20"/>
          <w:szCs w:val="20"/>
        </w:rPr>
        <w:t>Position</w:t>
      </w:r>
      <w:r>
        <w:rPr>
          <w:sz w:val="20"/>
          <w:szCs w:val="20"/>
        </w:rPr>
        <w:t>: Manager Assistant, Credit Card Department</w:t>
      </w:r>
    </w:p>
    <w:bookmarkEnd w:id="1"/>
    <w:p>
      <w:pPr>
        <w:pStyle w:val="15"/>
        <w:numPr>
          <w:ilvl w:val="0"/>
          <w:numId w:val="1"/>
        </w:numPr>
        <w:rPr>
          <w:sz w:val="20"/>
          <w:szCs w:val="20"/>
        </w:rPr>
      </w:pPr>
      <w:r>
        <w:rPr>
          <w:b/>
          <w:bCs/>
          <w:sz w:val="20"/>
          <w:szCs w:val="20"/>
        </w:rPr>
        <w:t>Work Details</w:t>
      </w:r>
      <w:r>
        <w:rPr>
          <w:sz w:val="20"/>
          <w:szCs w:val="20"/>
        </w:rPr>
        <w:t xml:space="preserve">: </w:t>
      </w:r>
      <w:r>
        <w:rPr>
          <w:rFonts w:hint="eastAsia"/>
          <w:sz w:val="20"/>
          <w:szCs w:val="20"/>
        </w:rPr>
        <w:t>Performed microeconomic analysis of client portfolios using banking datasets</w:t>
      </w:r>
      <w:r>
        <w:rPr>
          <w:rFonts w:hint="default"/>
          <w:sz w:val="20"/>
          <w:szCs w:val="20"/>
          <w:lang w:val="en-US"/>
        </w:rPr>
        <w:t xml:space="preserve">; </w:t>
      </w:r>
      <w:r>
        <w:rPr>
          <w:rFonts w:hint="eastAsia" w:eastAsia="宋体"/>
          <w:sz w:val="20"/>
          <w:szCs w:val="20"/>
          <w:lang w:eastAsia="zh-CN"/>
        </w:rPr>
        <w:t>Contributed to electronic toll collection (ETC) market penetration strategies</w:t>
      </w:r>
    </w:p>
    <w:p>
      <w:pPr>
        <w:pStyle w:val="2"/>
        <w:pBdr>
          <w:bottom w:val="single" w:color="auto" w:sz="6" w:space="1"/>
        </w:pBdr>
        <w:spacing w:line="240" w:lineRule="exact"/>
        <w:rPr>
          <w:rFonts w:hint="eastAsia" w:eastAsiaTheme="minorEastAsia"/>
          <w:sz w:val="22"/>
          <w:lang w:eastAsia="zh-CN"/>
        </w:rPr>
      </w:pPr>
    </w:p>
    <w:p>
      <w:pPr>
        <w:pStyle w:val="2"/>
        <w:pBdr>
          <w:bottom w:val="single" w:color="auto" w:sz="6" w:space="1"/>
        </w:pBdr>
        <w:spacing w:line="240" w:lineRule="exact"/>
        <w:rPr>
          <w:sz w:val="22"/>
        </w:rPr>
      </w:pPr>
      <w:r>
        <w:rPr>
          <w:rFonts w:hint="eastAsia" w:eastAsiaTheme="minorEastAsia"/>
          <w:sz w:val="22"/>
          <w:lang w:eastAsia="zh-CN"/>
        </w:rPr>
        <w:t>RESEARCH</w:t>
      </w:r>
      <w:r>
        <w:rPr>
          <w:sz w:val="22"/>
        </w:rPr>
        <w:t xml:space="preserve"> EXPERIENCE</w:t>
      </w:r>
    </w:p>
    <w:p>
      <w:pPr>
        <w:numPr>
          <w:ilvl w:val="0"/>
          <w:numId w:val="2"/>
        </w:numPr>
        <w:spacing w:line="240" w:lineRule="exact"/>
        <w:jc w:val="both"/>
        <w:rPr>
          <w:rFonts w:hint="default" w:eastAsiaTheme="minorEastAsia"/>
          <w:b/>
          <w:bCs/>
          <w:sz w:val="20"/>
          <w:szCs w:val="20"/>
          <w:lang w:val="en-US" w:eastAsia="zh-CN"/>
        </w:rPr>
      </w:pPr>
      <w:r>
        <w:rPr>
          <w:rFonts w:eastAsiaTheme="minorEastAsia"/>
          <w:b/>
          <w:bCs/>
          <w:sz w:val="20"/>
          <w:szCs w:val="20"/>
          <w:lang w:val="en-US" w:eastAsia="zh-CN"/>
        </w:rPr>
        <w:t>Advised a bachelor's thesis titled</w:t>
      </w:r>
      <w:r>
        <w:rPr>
          <w:rFonts w:hint="eastAsia" w:eastAsiaTheme="minorEastAsia"/>
          <w:b/>
          <w:bCs/>
          <w:sz w:val="20"/>
          <w:szCs w:val="20"/>
          <w:lang w:val="en-US" w:eastAsia="zh-CN"/>
        </w:rPr>
        <w:t xml:space="preserve"> </w:t>
      </w:r>
      <w:r>
        <w:rPr>
          <w:rFonts w:hint="default" w:eastAsiaTheme="minorEastAsia"/>
          <w:b/>
          <w:bCs/>
          <w:sz w:val="20"/>
          <w:szCs w:val="20"/>
          <w:lang w:val="en-US" w:eastAsia="zh-CN"/>
        </w:rPr>
        <w:t>‘</w:t>
      </w:r>
      <w:r>
        <w:rPr>
          <w:rFonts w:eastAsiaTheme="minorEastAsia"/>
          <w:b/>
          <w:bCs/>
          <w:sz w:val="20"/>
          <w:szCs w:val="20"/>
          <w:lang w:val="en-US" w:eastAsia="zh-CN"/>
        </w:rPr>
        <w:t xml:space="preserve">A Study on the Existing Problems of Guangdong's </w:t>
      </w:r>
      <w:r>
        <w:rPr>
          <w:rFonts w:hint="default" w:eastAsiaTheme="minorEastAsia"/>
          <w:b/>
          <w:bCs/>
          <w:sz w:val="20"/>
          <w:szCs w:val="20"/>
          <w:lang w:val="en-US" w:eastAsia="zh-CN"/>
        </w:rPr>
        <w:t>Mechanical and Electrical Products Export to Japan under the RCEP</w:t>
      </w:r>
      <w:r>
        <w:rPr>
          <w:rFonts w:hint="eastAsia" w:eastAsiaTheme="minorEastAsia"/>
          <w:b/>
          <w:bCs/>
          <w:sz w:val="20"/>
          <w:szCs w:val="20"/>
          <w:lang w:val="en-US" w:eastAsia="zh-CN"/>
        </w:rPr>
        <w:t xml:space="preserve"> </w:t>
      </w:r>
      <w:r>
        <w:rPr>
          <w:rFonts w:hint="default" w:eastAsiaTheme="minorEastAsia"/>
          <w:b/>
          <w:bCs/>
          <w:sz w:val="20"/>
          <w:szCs w:val="20"/>
          <w:lang w:val="en-US" w:eastAsia="zh-CN"/>
        </w:rPr>
        <w:t>Framework’ (CNKI)</w:t>
      </w:r>
    </w:p>
    <w:p>
      <w:pPr>
        <w:spacing w:line="240" w:lineRule="exact"/>
        <w:jc w:val="both"/>
        <w:rPr>
          <w:rFonts w:hint="default" w:eastAsiaTheme="minorEastAsia"/>
          <w:b/>
          <w:bCs/>
          <w:sz w:val="20"/>
          <w:szCs w:val="20"/>
          <w:lang w:val="en-US" w:eastAsia="zh-CN"/>
        </w:rPr>
      </w:pPr>
      <w:r>
        <w:rPr>
          <w:rFonts w:hint="eastAsia" w:eastAsiaTheme="minorEastAsia"/>
          <w:b/>
          <w:bCs/>
          <w:sz w:val="20"/>
          <w:szCs w:val="20"/>
          <w:lang w:eastAsia="zh-CN"/>
        </w:rPr>
        <w:t>Duration</w:t>
      </w:r>
      <w:r>
        <w:rPr>
          <w:rFonts w:hint="eastAsia"/>
          <w:sz w:val="20"/>
          <w:szCs w:val="20"/>
        </w:rPr>
        <w:t>:</w:t>
      </w:r>
      <w:r>
        <w:rPr>
          <w:sz w:val="20"/>
          <w:szCs w:val="20"/>
        </w:rPr>
        <w:t xml:space="preserve"> Sep</w:t>
      </w:r>
      <w:r>
        <w:rPr>
          <w:rFonts w:hint="default"/>
          <w:sz w:val="20"/>
          <w:szCs w:val="20"/>
          <w:lang w:val="en-US"/>
        </w:rPr>
        <w:t xml:space="preserve"> 2024 </w:t>
      </w:r>
      <w:r>
        <w:rPr>
          <w:rFonts w:hint="eastAsia" w:eastAsiaTheme="minorEastAsia"/>
          <w:sz w:val="20"/>
          <w:szCs w:val="20"/>
          <w:lang w:eastAsia="zh-CN"/>
        </w:rPr>
        <w:t>-</w:t>
      </w:r>
      <w:r>
        <w:rPr>
          <w:rFonts w:hint="default" w:eastAsiaTheme="minorEastAsia"/>
          <w:sz w:val="20"/>
          <w:szCs w:val="20"/>
          <w:lang w:val="en-US" w:eastAsia="zh-CN"/>
        </w:rPr>
        <w:t xml:space="preserve"> May </w:t>
      </w:r>
      <w:r>
        <w:rPr>
          <w:rFonts w:eastAsiaTheme="minorEastAsia"/>
          <w:sz w:val="20"/>
          <w:szCs w:val="20"/>
          <w:lang w:eastAsia="zh-CN"/>
        </w:rPr>
        <w:t>202</w:t>
      </w:r>
      <w:r>
        <w:rPr>
          <w:rFonts w:hint="default" w:eastAsiaTheme="minorEastAsia"/>
          <w:sz w:val="20"/>
          <w:szCs w:val="20"/>
          <w:lang w:val="en-US" w:eastAsia="zh-CN"/>
        </w:rPr>
        <w:t>5</w:t>
      </w:r>
    </w:p>
    <w:p>
      <w:pPr>
        <w:pStyle w:val="15"/>
        <w:numPr>
          <w:ilvl w:val="0"/>
          <w:numId w:val="0"/>
        </w:numPr>
        <w:ind w:leftChars="0"/>
        <w:rPr>
          <w:rFonts w:hint="default"/>
          <w:sz w:val="20"/>
          <w:szCs w:val="20"/>
          <w:lang w:val="en-US" w:eastAsia="zh-CN"/>
        </w:rPr>
      </w:pPr>
      <w:r>
        <w:rPr>
          <w:rFonts w:hint="default" w:eastAsiaTheme="minorEastAsia"/>
          <w:b/>
          <w:bCs/>
          <w:sz w:val="20"/>
          <w:szCs w:val="20"/>
          <w:lang w:val="en-US" w:eastAsia="zh-CN"/>
        </w:rPr>
        <w:t xml:space="preserve">Research Focus: </w:t>
      </w:r>
      <w:r>
        <w:rPr>
          <w:rFonts w:hint="default"/>
          <w:sz w:val="20"/>
          <w:szCs w:val="20"/>
          <w:lang w:val="en-US" w:eastAsia="zh-CN"/>
        </w:rPr>
        <w:t>Impact of RCEP on regional trade competitiveness; Empirical analysis of electromechanical exports (market share, comparative advantage); Policy recommendations for industrial upgrading.</w:t>
      </w:r>
    </w:p>
    <w:p>
      <w:pPr>
        <w:pStyle w:val="15"/>
        <w:numPr>
          <w:ilvl w:val="0"/>
          <w:numId w:val="0"/>
        </w:numPr>
        <w:ind w:leftChars="0"/>
        <w:rPr>
          <w:rFonts w:hint="default"/>
          <w:sz w:val="20"/>
          <w:szCs w:val="20"/>
          <w:lang w:val="en-US" w:eastAsia="zh-CN"/>
        </w:rPr>
      </w:pPr>
      <w:r>
        <w:rPr>
          <w:rFonts w:hint="default" w:ascii="Times New Roman Bold" w:hAnsi="Times New Roman Bold" w:cs="Times New Roman Bold"/>
          <w:b/>
          <w:bCs/>
          <w:sz w:val="20"/>
          <w:szCs w:val="20"/>
          <w:lang w:val="en-US" w:eastAsia="zh-CN"/>
        </w:rPr>
        <w:t xml:space="preserve">Responsibilities as Supervisor: </w:t>
      </w:r>
      <w:r>
        <w:rPr>
          <w:rFonts w:hint="default"/>
          <w:sz w:val="20"/>
          <w:szCs w:val="20"/>
          <w:lang w:val="en-US" w:eastAsia="zh-CN"/>
        </w:rPr>
        <w:t>Guided quantitative analysis using MS, TC, and RCA indices to assess competitiveness; Supervised data collection (China Customs, UN Comtrade); Advised on theoretical frameworks (Porter’s Value Chain, Trade Competitiveness Theory).</w:t>
      </w:r>
    </w:p>
    <w:p>
      <w:pPr>
        <w:pStyle w:val="15"/>
        <w:numPr>
          <w:ilvl w:val="0"/>
          <w:numId w:val="0"/>
        </w:numPr>
        <w:ind w:leftChars="0"/>
        <w:rPr>
          <w:rFonts w:hint="default"/>
          <w:sz w:val="20"/>
          <w:szCs w:val="20"/>
          <w:lang w:val="en-US" w:eastAsia="zh-CN"/>
        </w:rPr>
      </w:pPr>
      <w:r>
        <w:rPr>
          <w:rFonts w:hint="default" w:ascii="Times New Roman Bold" w:hAnsi="Times New Roman Bold" w:cs="Times New Roman Bold"/>
          <w:b/>
          <w:bCs/>
          <w:sz w:val="20"/>
          <w:szCs w:val="20"/>
          <w:lang w:val="en-US" w:eastAsia="zh-CN"/>
        </w:rPr>
        <w:t xml:space="preserve">Key Findings: </w:t>
      </w:r>
      <w:r>
        <w:rPr>
          <w:rFonts w:hint="default"/>
          <w:sz w:val="20"/>
          <w:szCs w:val="20"/>
          <w:lang w:val="en-US" w:eastAsia="zh-CN"/>
        </w:rPr>
        <w:t>RCEP boosted Guangdong’s market share (MS index ↑5.75%), but technical barriers limited trade competitiveness (TC index remained negative); Exports were dominated by low-value-added products (80% machinery), highlighting a need for innovation and branding; Proposed dual strategies: technology standardization (JIS/PSE) and brand differentiation.</w:t>
      </w:r>
    </w:p>
    <w:p>
      <w:pPr>
        <w:spacing w:line="240" w:lineRule="auto"/>
        <w:jc w:val="both"/>
        <w:rPr>
          <w:rFonts w:eastAsiaTheme="minorEastAsia"/>
          <w:b/>
          <w:bCs/>
          <w:sz w:val="20"/>
          <w:szCs w:val="20"/>
          <w:lang w:val="en-US" w:eastAsia="zh-CN"/>
        </w:rPr>
      </w:pPr>
    </w:p>
    <w:p>
      <w:pPr>
        <w:numPr>
          <w:ilvl w:val="0"/>
          <w:numId w:val="2"/>
        </w:numPr>
        <w:spacing w:line="240" w:lineRule="auto"/>
        <w:ind w:left="0" w:leftChars="0" w:firstLine="0" w:firstLineChars="0"/>
        <w:jc w:val="both"/>
        <w:rPr>
          <w:rFonts w:hint="default" w:eastAsiaTheme="minorEastAsia"/>
          <w:b/>
          <w:bCs/>
          <w:sz w:val="20"/>
          <w:szCs w:val="20"/>
          <w:lang w:val="en-US" w:eastAsia="zh-CN"/>
        </w:rPr>
      </w:pPr>
      <w:r>
        <w:rPr>
          <w:rFonts w:eastAsiaTheme="minorEastAsia"/>
          <w:b/>
          <w:bCs/>
          <w:sz w:val="20"/>
          <w:szCs w:val="20"/>
          <w:lang w:val="en-US" w:eastAsia="zh-CN"/>
        </w:rPr>
        <w:t>Advised a bachelor's thesis titled</w:t>
      </w:r>
      <w:r>
        <w:rPr>
          <w:rFonts w:hint="eastAsia" w:eastAsiaTheme="minorEastAsia"/>
          <w:b/>
          <w:bCs/>
          <w:sz w:val="20"/>
          <w:szCs w:val="20"/>
          <w:lang w:val="en-US" w:eastAsia="zh-CN"/>
        </w:rPr>
        <w:t xml:space="preserve"> </w:t>
      </w:r>
      <w:bookmarkStart w:id="2" w:name="_Hlk183172814"/>
      <w:r>
        <w:rPr>
          <w:rFonts w:hint="default" w:eastAsiaTheme="minorEastAsia"/>
          <w:b/>
          <w:bCs/>
          <w:sz w:val="20"/>
          <w:szCs w:val="20"/>
          <w:lang w:val="en-US" w:eastAsia="zh-CN"/>
        </w:rPr>
        <w:t>‘</w:t>
      </w:r>
      <w:r>
        <w:rPr>
          <w:rFonts w:hint="eastAsia" w:eastAsiaTheme="minorEastAsia"/>
          <w:b/>
          <w:bCs/>
          <w:sz w:val="20"/>
          <w:szCs w:val="20"/>
          <w:lang w:val="en-US" w:eastAsia="zh-CN"/>
        </w:rPr>
        <w:t>Study on The Problems and Countermeasures of Tea Export in Zhejiang Province</w:t>
      </w:r>
      <w:r>
        <w:rPr>
          <w:rFonts w:hint="default" w:eastAsiaTheme="minorEastAsia"/>
          <w:b/>
          <w:bCs/>
          <w:sz w:val="20"/>
          <w:szCs w:val="20"/>
          <w:lang w:val="en-US" w:eastAsia="zh-CN"/>
        </w:rPr>
        <w:t>’ (CNKI)</w:t>
      </w:r>
    </w:p>
    <w:bookmarkEnd w:id="2"/>
    <w:p>
      <w:pPr>
        <w:spacing w:line="240" w:lineRule="auto"/>
        <w:jc w:val="both"/>
        <w:rPr>
          <w:rFonts w:hint="default" w:eastAsia="宋体"/>
          <w:b/>
          <w:bCs/>
          <w:sz w:val="21"/>
          <w:szCs w:val="21"/>
          <w:lang w:val="en-US" w:eastAsia="zh-CN"/>
        </w:rPr>
      </w:pPr>
      <w:r>
        <w:rPr>
          <w:rFonts w:hint="eastAsia" w:eastAsiaTheme="minorEastAsia"/>
          <w:b/>
          <w:bCs/>
          <w:sz w:val="20"/>
          <w:szCs w:val="20"/>
          <w:lang w:val="en-US" w:eastAsia="zh-CN"/>
        </w:rPr>
        <w:t>Duratio</w:t>
      </w:r>
      <w:r>
        <w:rPr>
          <w:rFonts w:hint="eastAsia" w:eastAsiaTheme="minorEastAsia"/>
          <w:b/>
          <w:bCs/>
          <w:sz w:val="20"/>
          <w:szCs w:val="20"/>
          <w:lang w:eastAsia="zh-CN"/>
        </w:rPr>
        <w:t>n</w:t>
      </w:r>
      <w:r>
        <w:rPr>
          <w:rFonts w:hint="eastAsia"/>
          <w:sz w:val="20"/>
          <w:szCs w:val="20"/>
        </w:rPr>
        <w:t>:</w:t>
      </w:r>
      <w:r>
        <w:rPr>
          <w:sz w:val="20"/>
          <w:szCs w:val="20"/>
        </w:rPr>
        <w:t xml:space="preserve"> Sep</w:t>
      </w:r>
      <w:r>
        <w:rPr>
          <w:rFonts w:hint="default"/>
          <w:sz w:val="20"/>
          <w:szCs w:val="20"/>
          <w:lang w:val="en-US"/>
        </w:rPr>
        <w:t xml:space="preserve">2024 </w:t>
      </w:r>
      <w:r>
        <w:rPr>
          <w:rFonts w:hint="eastAsia" w:eastAsiaTheme="minorEastAsia"/>
          <w:sz w:val="20"/>
          <w:szCs w:val="20"/>
          <w:lang w:eastAsia="zh-CN"/>
        </w:rPr>
        <w:t>-</w:t>
      </w:r>
      <w:r>
        <w:rPr>
          <w:rFonts w:hint="default" w:eastAsiaTheme="minorEastAsia"/>
          <w:sz w:val="20"/>
          <w:szCs w:val="20"/>
          <w:lang w:val="en-US" w:eastAsia="zh-CN"/>
        </w:rPr>
        <w:t xml:space="preserve"> May</w:t>
      </w:r>
      <w:r>
        <w:rPr>
          <w:rFonts w:eastAsiaTheme="minorEastAsia"/>
          <w:sz w:val="20"/>
          <w:szCs w:val="20"/>
          <w:lang w:eastAsia="zh-CN"/>
        </w:rPr>
        <w:t>202</w:t>
      </w:r>
      <w:r>
        <w:rPr>
          <w:rFonts w:hint="default" w:eastAsiaTheme="minorEastAsia"/>
          <w:sz w:val="20"/>
          <w:szCs w:val="20"/>
          <w:lang w:val="en-US" w:eastAsia="zh-CN"/>
        </w:rPr>
        <w:t>5</w:t>
      </w:r>
    </w:p>
    <w:p>
      <w:pPr>
        <w:spacing w:line="240" w:lineRule="auto"/>
        <w:jc w:val="both"/>
        <w:rPr>
          <w:rFonts w:hint="eastAsia" w:eastAsiaTheme="minorEastAsia"/>
          <w:sz w:val="20"/>
          <w:szCs w:val="20"/>
          <w:lang w:val="en-US" w:eastAsia="zh-CN"/>
        </w:rPr>
      </w:pPr>
      <w:r>
        <w:rPr>
          <w:rFonts w:hint="default" w:eastAsiaTheme="minorEastAsia"/>
          <w:b/>
          <w:bCs/>
          <w:sz w:val="20"/>
          <w:szCs w:val="20"/>
          <w:lang w:val="en-US" w:eastAsia="zh-CN"/>
        </w:rPr>
        <w:t xml:space="preserve">Research Focus: </w:t>
      </w:r>
      <w:r>
        <w:rPr>
          <w:rFonts w:hint="default" w:eastAsiaTheme="minorEastAsia"/>
          <w:sz w:val="20"/>
          <w:szCs w:val="20"/>
          <w:lang w:val="en-US" w:eastAsia="zh-CN"/>
        </w:rPr>
        <w:t>Impact of RCEP on regional agricultural trade competitiveness; Empirical analysis of tea export efficiency (market share, value chain); Policy recommendations for overcoming non-tariff barriers</w:t>
      </w:r>
    </w:p>
    <w:p>
      <w:pPr>
        <w:spacing w:line="240" w:lineRule="auto"/>
        <w:jc w:val="both"/>
        <w:rPr>
          <w:rFonts w:hint="default" w:eastAsiaTheme="minorEastAsia"/>
          <w:sz w:val="20"/>
          <w:szCs w:val="20"/>
          <w:lang w:val="en-US" w:eastAsia="zh-CN"/>
        </w:rPr>
      </w:pPr>
      <w:r>
        <w:rPr>
          <w:rFonts w:hint="default" w:ascii="Times New Roman Bold" w:hAnsi="Times New Roman Bold" w:cs="Times New Roman Bold"/>
          <w:b/>
          <w:bCs/>
          <w:sz w:val="20"/>
          <w:szCs w:val="20"/>
          <w:lang w:val="en-US" w:eastAsia="zh-CN"/>
        </w:rPr>
        <w:t xml:space="preserve">Responsibilities as Supervisor: </w:t>
      </w:r>
      <w:r>
        <w:rPr>
          <w:rFonts w:hint="default" w:eastAsiaTheme="minorEastAsia"/>
          <w:sz w:val="20"/>
          <w:szCs w:val="20"/>
          <w:lang w:val="en-US" w:eastAsia="zh-CN"/>
        </w:rPr>
        <w:t>Guided quantitative analysis using Heckscher-Ohlin (H-O) model and trade indices (RCA/MS);</w:t>
      </w:r>
    </w:p>
    <w:p>
      <w:pPr>
        <w:spacing w:line="240" w:lineRule="auto"/>
        <w:jc w:val="both"/>
        <w:rPr>
          <w:rFonts w:hint="default" w:eastAsiaTheme="minorEastAsia"/>
          <w:sz w:val="20"/>
          <w:szCs w:val="20"/>
          <w:lang w:val="en-US" w:eastAsia="zh-CN"/>
        </w:rPr>
      </w:pPr>
      <w:r>
        <w:rPr>
          <w:rFonts w:hint="default" w:eastAsiaTheme="minorEastAsia"/>
          <w:sz w:val="20"/>
          <w:szCs w:val="20"/>
          <w:lang w:val="en-US" w:eastAsia="zh-CN"/>
        </w:rPr>
        <w:t>Supervised data collection from Chinese Customs, UN Comtrade, and provincial statistical yearbooks; Advised on comparative advantage theory application to tea export structure optimization.</w:t>
      </w:r>
    </w:p>
    <w:p>
      <w:pPr>
        <w:spacing w:line="240" w:lineRule="auto"/>
        <w:jc w:val="both"/>
        <w:rPr>
          <w:rFonts w:hint="default" w:eastAsiaTheme="minorEastAsia"/>
          <w:sz w:val="20"/>
          <w:szCs w:val="20"/>
          <w:lang w:val="en-US" w:eastAsia="zh-CN"/>
        </w:rPr>
      </w:pPr>
      <w:r>
        <w:rPr>
          <w:rFonts w:hint="default" w:ascii="Times New Roman Bold" w:hAnsi="Times New Roman Bold" w:cs="Times New Roman Bold"/>
          <w:b/>
          <w:bCs/>
          <w:sz w:val="20"/>
          <w:szCs w:val="20"/>
          <w:lang w:val="en-US" w:eastAsia="zh-CN"/>
        </w:rPr>
        <w:t xml:space="preserve">Key Findings: </w:t>
      </w:r>
      <w:r>
        <w:rPr>
          <w:rFonts w:hint="eastAsia" w:eastAsiaTheme="minorEastAsia"/>
          <w:sz w:val="20"/>
          <w:szCs w:val="20"/>
          <w:lang w:val="en-US" w:eastAsia="zh-CN"/>
        </w:rPr>
        <w:t>Zhejiang’s tea exports dominated by low-value-added green tea (96% volume), misaligned with global</w:t>
      </w:r>
      <w:r>
        <w:rPr>
          <w:rFonts w:hint="default" w:eastAsiaTheme="minorEastAsia"/>
          <w:sz w:val="20"/>
          <w:szCs w:val="20"/>
          <w:lang w:val="en-US" w:eastAsia="zh-CN"/>
        </w:rPr>
        <w:t xml:space="preserve"> demand of </w:t>
      </w:r>
      <w:r>
        <w:rPr>
          <w:rFonts w:hint="eastAsia" w:eastAsiaTheme="minorEastAsia"/>
          <w:sz w:val="20"/>
          <w:szCs w:val="20"/>
          <w:lang w:val="en-US" w:eastAsia="zh-CN"/>
        </w:rPr>
        <w:t>black</w:t>
      </w:r>
      <w:r>
        <w:rPr>
          <w:rFonts w:hint="default" w:eastAsiaTheme="minorEastAsia"/>
          <w:sz w:val="20"/>
          <w:szCs w:val="20"/>
          <w:lang w:val="en-US" w:eastAsia="zh-CN"/>
        </w:rPr>
        <w:t xml:space="preserve"> tea; </w:t>
      </w:r>
      <w:r>
        <w:rPr>
          <w:rFonts w:hint="eastAsia" w:eastAsiaTheme="minorEastAsia"/>
          <w:sz w:val="20"/>
          <w:szCs w:val="20"/>
          <w:lang w:val="en-US" w:eastAsia="zh-CN"/>
        </w:rPr>
        <w:t>RCA index &gt;1.25 confirmed comparative advantage, but MS index declined (5.2B USD in 2015 → 4.6B USD in 2023)</w:t>
      </w:r>
      <w:r>
        <w:rPr>
          <w:rFonts w:hint="default" w:eastAsiaTheme="minorEastAsia"/>
          <w:sz w:val="20"/>
          <w:szCs w:val="20"/>
          <w:lang w:val="en-US" w:eastAsia="zh-CN"/>
        </w:rPr>
        <w:t>; Non-tariff barriers (EU pesticide standards) increased compliance costs by ~30%.</w:t>
      </w:r>
    </w:p>
    <w:p>
      <w:pPr>
        <w:pStyle w:val="15"/>
        <w:numPr>
          <w:ilvl w:val="0"/>
          <w:numId w:val="0"/>
        </w:numPr>
        <w:ind w:leftChars="0"/>
        <w:rPr>
          <w:rFonts w:hint="default"/>
          <w:sz w:val="20"/>
          <w:szCs w:val="20"/>
          <w:lang w:val="en-US" w:eastAsia="zh-CN"/>
        </w:rPr>
      </w:pPr>
    </w:p>
    <w:p>
      <w:pPr>
        <w:pStyle w:val="15"/>
        <w:numPr>
          <w:ilvl w:val="0"/>
          <w:numId w:val="2"/>
        </w:numPr>
        <w:ind w:left="0" w:leftChars="0" w:firstLine="0" w:firstLineChars="0"/>
        <w:rPr>
          <w:rFonts w:hint="default" w:eastAsiaTheme="minorEastAsia"/>
          <w:b/>
          <w:bCs/>
          <w:sz w:val="20"/>
          <w:szCs w:val="20"/>
          <w:lang w:val="en-US" w:eastAsia="zh-CN"/>
        </w:rPr>
      </w:pPr>
      <w:r>
        <w:rPr>
          <w:rFonts w:eastAsiaTheme="minorEastAsia"/>
          <w:b/>
          <w:bCs/>
          <w:sz w:val="20"/>
          <w:szCs w:val="20"/>
          <w:lang w:val="en-US" w:eastAsia="zh-CN"/>
        </w:rPr>
        <w:t>Advised a bachelor's thesis titled</w:t>
      </w:r>
      <w:r>
        <w:rPr>
          <w:rFonts w:hint="eastAsia" w:eastAsiaTheme="minorEastAsia"/>
          <w:b/>
          <w:bCs/>
          <w:sz w:val="20"/>
          <w:szCs w:val="20"/>
          <w:lang w:val="en-US" w:eastAsia="zh-CN"/>
        </w:rPr>
        <w:t xml:space="preserve"> </w:t>
      </w:r>
      <w:r>
        <w:rPr>
          <w:rFonts w:hint="default" w:eastAsiaTheme="minorEastAsia"/>
          <w:b/>
          <w:bCs/>
          <w:sz w:val="20"/>
          <w:szCs w:val="20"/>
          <w:lang w:val="en-US" w:eastAsia="zh-CN"/>
        </w:rPr>
        <w:t>‘Research on problems and countermeasures in the export trade of electromechanical products in Jiangsu Province’ (CNKI)</w:t>
      </w:r>
    </w:p>
    <w:p>
      <w:pPr>
        <w:spacing w:line="240" w:lineRule="auto"/>
        <w:jc w:val="both"/>
        <w:rPr>
          <w:rFonts w:hint="default" w:eastAsiaTheme="minorEastAsia"/>
          <w:b/>
          <w:bCs/>
          <w:sz w:val="20"/>
          <w:szCs w:val="20"/>
          <w:lang w:val="en-US" w:eastAsia="zh-CN"/>
        </w:rPr>
      </w:pPr>
      <w:r>
        <w:rPr>
          <w:rFonts w:hint="eastAsia" w:eastAsiaTheme="minorEastAsia"/>
          <w:b/>
          <w:bCs/>
          <w:sz w:val="20"/>
          <w:szCs w:val="20"/>
          <w:lang w:val="en-US" w:eastAsia="zh-CN"/>
        </w:rPr>
        <w:t>Duratio</w:t>
      </w:r>
      <w:r>
        <w:rPr>
          <w:rFonts w:hint="eastAsia" w:eastAsiaTheme="minorEastAsia"/>
          <w:b/>
          <w:bCs/>
          <w:sz w:val="20"/>
          <w:szCs w:val="20"/>
          <w:lang w:eastAsia="zh-CN"/>
        </w:rPr>
        <w:t>n</w:t>
      </w:r>
      <w:r>
        <w:rPr>
          <w:rFonts w:hint="eastAsia"/>
          <w:sz w:val="20"/>
          <w:szCs w:val="20"/>
        </w:rPr>
        <w:t>:</w:t>
      </w:r>
      <w:r>
        <w:rPr>
          <w:sz w:val="20"/>
          <w:szCs w:val="20"/>
        </w:rPr>
        <w:t xml:space="preserve"> Sep</w:t>
      </w:r>
      <w:r>
        <w:rPr>
          <w:rFonts w:hint="default"/>
          <w:sz w:val="20"/>
          <w:szCs w:val="20"/>
          <w:lang w:val="en-US"/>
        </w:rPr>
        <w:t xml:space="preserve">2024 </w:t>
      </w:r>
      <w:r>
        <w:rPr>
          <w:rFonts w:hint="eastAsia" w:eastAsiaTheme="minorEastAsia"/>
          <w:sz w:val="20"/>
          <w:szCs w:val="20"/>
          <w:lang w:eastAsia="zh-CN"/>
        </w:rPr>
        <w:t>-</w:t>
      </w:r>
      <w:r>
        <w:rPr>
          <w:rFonts w:hint="default" w:eastAsiaTheme="minorEastAsia"/>
          <w:sz w:val="20"/>
          <w:szCs w:val="20"/>
          <w:lang w:val="en-US" w:eastAsia="zh-CN"/>
        </w:rPr>
        <w:t xml:space="preserve"> May</w:t>
      </w:r>
      <w:r>
        <w:rPr>
          <w:rFonts w:eastAsiaTheme="minorEastAsia"/>
          <w:sz w:val="20"/>
          <w:szCs w:val="20"/>
          <w:lang w:eastAsia="zh-CN"/>
        </w:rPr>
        <w:t>202</w:t>
      </w:r>
      <w:r>
        <w:rPr>
          <w:rFonts w:hint="default" w:eastAsiaTheme="minorEastAsia"/>
          <w:sz w:val="20"/>
          <w:szCs w:val="20"/>
          <w:lang w:val="en-US" w:eastAsia="zh-CN"/>
        </w:rPr>
        <w:t>5</w:t>
      </w:r>
    </w:p>
    <w:p>
      <w:pPr>
        <w:pStyle w:val="15"/>
        <w:numPr>
          <w:ilvl w:val="0"/>
          <w:numId w:val="0"/>
        </w:numPr>
        <w:ind w:leftChars="0"/>
        <w:rPr>
          <w:rFonts w:hint="default"/>
          <w:sz w:val="20"/>
          <w:szCs w:val="20"/>
          <w:lang w:val="en-US" w:eastAsia="zh-CN"/>
        </w:rPr>
      </w:pPr>
      <w:r>
        <w:rPr>
          <w:rFonts w:hint="default" w:eastAsiaTheme="minorEastAsia"/>
          <w:b/>
          <w:bCs/>
          <w:sz w:val="20"/>
          <w:szCs w:val="20"/>
          <w:lang w:val="en-US" w:eastAsia="zh-CN"/>
        </w:rPr>
        <w:t>Research Focus:</w:t>
      </w:r>
      <w:r>
        <w:rPr>
          <w:rFonts w:hint="eastAsia" w:eastAsiaTheme="minorEastAsia"/>
          <w:b/>
          <w:bCs/>
          <w:sz w:val="20"/>
          <w:szCs w:val="20"/>
          <w:lang w:val="en-US" w:eastAsia="zh-CN"/>
        </w:rPr>
        <w:t xml:space="preserve"> </w:t>
      </w:r>
      <w:r>
        <w:rPr>
          <w:rFonts w:hint="default"/>
          <w:sz w:val="20"/>
          <w:szCs w:val="20"/>
          <w:lang w:val="en-US" w:eastAsia="zh-CN"/>
        </w:rPr>
        <w:t>Analysis of structural challenges (e.g., low-value-added dominance) and trade barriers in Jiangsu's electromechanical exports, with proposed strategies for competitiveness enhancement.</w:t>
      </w:r>
    </w:p>
    <w:p>
      <w:pPr>
        <w:pStyle w:val="15"/>
        <w:numPr>
          <w:ilvl w:val="0"/>
          <w:numId w:val="0"/>
        </w:numPr>
        <w:ind w:leftChars="0"/>
        <w:rPr>
          <w:rFonts w:hint="default"/>
          <w:sz w:val="20"/>
          <w:szCs w:val="20"/>
          <w:lang w:val="en-US" w:eastAsia="zh-CN"/>
        </w:rPr>
      </w:pPr>
      <w:r>
        <w:rPr>
          <w:rFonts w:hint="default" w:ascii="Times New Roman Bold" w:hAnsi="Times New Roman Bold" w:cs="Times New Roman Bold"/>
          <w:b/>
          <w:bCs/>
          <w:sz w:val="20"/>
          <w:szCs w:val="20"/>
          <w:lang w:val="en-US" w:eastAsia="zh-CN"/>
        </w:rPr>
        <w:t>Responsibilities as Supervisor:</w:t>
      </w:r>
      <w:r>
        <w:rPr>
          <w:rFonts w:hint="eastAsia" w:ascii="Times New Roman Bold" w:hAnsi="Times New Roman Bold" w:cs="Times New Roman Bold"/>
          <w:b/>
          <w:bCs/>
          <w:sz w:val="20"/>
          <w:szCs w:val="20"/>
          <w:lang w:val="en-US" w:eastAsia="zh-CN"/>
        </w:rPr>
        <w:t xml:space="preserve"> </w:t>
      </w:r>
      <w:r>
        <w:rPr>
          <w:rFonts w:hint="default"/>
          <w:sz w:val="20"/>
          <w:szCs w:val="20"/>
          <w:lang w:val="en-US" w:eastAsia="zh-CN"/>
        </w:rPr>
        <w:t>Directed data collection/analysis using Nanjing Customs records (2013-2024) and comparative market studies; Oversaw methodology design (quantitative regression + case studies) and policy recommendation development</w:t>
      </w:r>
    </w:p>
    <w:p>
      <w:pPr>
        <w:pStyle w:val="15"/>
        <w:numPr>
          <w:ilvl w:val="0"/>
          <w:numId w:val="0"/>
        </w:numPr>
        <w:ind w:leftChars="0"/>
        <w:rPr>
          <w:rFonts w:hint="default"/>
          <w:sz w:val="20"/>
          <w:szCs w:val="20"/>
          <w:lang w:val="en-US" w:eastAsia="zh-CN"/>
        </w:rPr>
      </w:pPr>
      <w:r>
        <w:rPr>
          <w:rFonts w:hint="default" w:ascii="Times New Roman Bold" w:hAnsi="Times New Roman Bold" w:cs="Times New Roman Bold"/>
          <w:b/>
          <w:bCs/>
          <w:sz w:val="20"/>
          <w:szCs w:val="20"/>
          <w:lang w:val="en-US" w:eastAsia="zh-CN"/>
        </w:rPr>
        <w:t xml:space="preserve">Key Findings: </w:t>
      </w:r>
      <w:r>
        <w:rPr>
          <w:rFonts w:hint="default"/>
          <w:sz w:val="20"/>
          <w:szCs w:val="20"/>
          <w:lang w:val="en-US" w:eastAsia="zh-CN"/>
        </w:rPr>
        <w:t>High-tech exports reached 46.7% but faced low-profit bottlenecks; Trade barriers (e.g., RoHS) increased compliance costs by 8-12%.</w:t>
      </w:r>
    </w:p>
    <w:p>
      <w:pPr>
        <w:spacing w:line="240" w:lineRule="exact"/>
        <w:jc w:val="both"/>
        <w:rPr>
          <w:b/>
          <w:bCs/>
          <w:sz w:val="21"/>
          <w:szCs w:val="21"/>
        </w:rPr>
      </w:pPr>
    </w:p>
    <w:p>
      <w:pPr>
        <w:numPr>
          <w:ilvl w:val="0"/>
          <w:numId w:val="2"/>
        </w:numPr>
        <w:spacing w:line="240" w:lineRule="exact"/>
        <w:ind w:left="0" w:leftChars="0" w:firstLine="0" w:firstLineChars="0"/>
        <w:jc w:val="both"/>
        <w:rPr>
          <w:rFonts w:hint="default" w:eastAsia="宋体"/>
          <w:b/>
          <w:bCs/>
          <w:sz w:val="21"/>
          <w:szCs w:val="21"/>
          <w:lang w:val="en-US" w:eastAsia="zh-CN"/>
        </w:rPr>
      </w:pPr>
      <w:r>
        <w:rPr>
          <w:rFonts w:hint="eastAsia" w:eastAsia="宋体"/>
          <w:b/>
          <w:bCs/>
          <w:sz w:val="21"/>
          <w:szCs w:val="21"/>
          <w:lang w:val="en-US" w:eastAsia="zh-CN"/>
        </w:rPr>
        <w:t xml:space="preserve">Swine Industry Economics Institute, Zhanjiang </w:t>
      </w:r>
      <w:r>
        <w:rPr>
          <w:rFonts w:hint="default" w:eastAsia="宋体"/>
          <w:b/>
          <w:bCs/>
          <w:sz w:val="21"/>
          <w:szCs w:val="21"/>
          <w:lang w:val="en-US" w:eastAsia="zh-CN"/>
        </w:rPr>
        <w:t>University</w:t>
      </w:r>
      <w:r>
        <w:rPr>
          <w:rFonts w:hint="eastAsia" w:eastAsia="宋体"/>
          <w:b/>
          <w:bCs/>
          <w:sz w:val="21"/>
          <w:szCs w:val="21"/>
          <w:lang w:val="en-US" w:eastAsia="zh-CN"/>
        </w:rPr>
        <w:t xml:space="preserve"> of Science and Technology</w:t>
      </w:r>
    </w:p>
    <w:p>
      <w:pPr>
        <w:numPr>
          <w:ilvl w:val="0"/>
          <w:numId w:val="0"/>
        </w:numPr>
        <w:spacing w:line="240" w:lineRule="exact"/>
        <w:ind w:leftChars="0"/>
        <w:jc w:val="both"/>
        <w:rPr>
          <w:rFonts w:hint="default" w:eastAsiaTheme="minorEastAsia"/>
          <w:sz w:val="20"/>
          <w:szCs w:val="20"/>
          <w:lang w:val="en-US" w:eastAsia="zh-CN"/>
        </w:rPr>
      </w:pPr>
      <w:r>
        <w:rPr>
          <w:rFonts w:hint="eastAsia" w:eastAsiaTheme="minorEastAsia"/>
          <w:b/>
          <w:bCs/>
          <w:sz w:val="20"/>
          <w:szCs w:val="20"/>
          <w:lang w:val="en-US" w:eastAsia="zh-CN"/>
        </w:rPr>
        <w:t>Duratio</w:t>
      </w:r>
      <w:r>
        <w:rPr>
          <w:rFonts w:hint="eastAsia" w:eastAsiaTheme="minorEastAsia"/>
          <w:b/>
          <w:bCs/>
          <w:sz w:val="20"/>
          <w:szCs w:val="20"/>
          <w:lang w:eastAsia="zh-CN"/>
        </w:rPr>
        <w:t>n</w:t>
      </w:r>
      <w:r>
        <w:rPr>
          <w:rFonts w:hint="eastAsia"/>
          <w:sz w:val="20"/>
          <w:szCs w:val="20"/>
        </w:rPr>
        <w:t>:</w:t>
      </w:r>
      <w:r>
        <w:rPr>
          <w:sz w:val="20"/>
          <w:szCs w:val="20"/>
        </w:rPr>
        <w:t xml:space="preserve"> Sep</w:t>
      </w:r>
      <w:r>
        <w:rPr>
          <w:rFonts w:hint="default"/>
          <w:sz w:val="20"/>
          <w:szCs w:val="20"/>
          <w:lang w:val="en-US"/>
        </w:rPr>
        <w:t xml:space="preserve">2024 </w:t>
      </w:r>
      <w:r>
        <w:rPr>
          <w:rFonts w:hint="eastAsia" w:eastAsiaTheme="minorEastAsia"/>
          <w:sz w:val="20"/>
          <w:szCs w:val="20"/>
          <w:lang w:eastAsia="zh-CN"/>
        </w:rPr>
        <w:t>-</w:t>
      </w:r>
      <w:r>
        <w:rPr>
          <w:rFonts w:hint="default" w:eastAsiaTheme="minorEastAsia"/>
          <w:sz w:val="20"/>
          <w:szCs w:val="20"/>
          <w:lang w:val="en-US" w:eastAsia="zh-CN"/>
        </w:rPr>
        <w:t xml:space="preserve"> Present</w:t>
      </w:r>
    </w:p>
    <w:p>
      <w:pPr>
        <w:numPr>
          <w:ilvl w:val="0"/>
          <w:numId w:val="0"/>
        </w:numPr>
        <w:spacing w:line="240" w:lineRule="exact"/>
        <w:ind w:leftChars="0"/>
        <w:jc w:val="both"/>
        <w:rPr>
          <w:rFonts w:hint="default" w:eastAsiaTheme="minorEastAsia"/>
          <w:sz w:val="20"/>
          <w:szCs w:val="20"/>
          <w:lang w:val="en-US" w:eastAsia="zh-CN"/>
        </w:rPr>
      </w:pPr>
      <w:r>
        <w:rPr>
          <w:rFonts w:hint="default" w:eastAsiaTheme="minorEastAsia"/>
          <w:b/>
          <w:bCs/>
          <w:sz w:val="20"/>
          <w:szCs w:val="20"/>
          <w:lang w:val="en-US" w:eastAsia="zh-CN"/>
        </w:rPr>
        <w:t>Research Focus:</w:t>
      </w:r>
      <w:r>
        <w:rPr>
          <w:rFonts w:hint="eastAsia" w:eastAsiaTheme="minorEastAsia"/>
          <w:sz w:val="20"/>
          <w:szCs w:val="20"/>
          <w:lang w:val="en-US" w:eastAsia="zh-CN"/>
        </w:rPr>
        <w:t xml:space="preserve"> </w:t>
      </w:r>
      <w:r>
        <w:rPr>
          <w:rFonts w:hint="default" w:eastAsiaTheme="minorEastAsia"/>
          <w:sz w:val="20"/>
          <w:szCs w:val="20"/>
          <w:lang w:val="en-US" w:eastAsia="zh-CN"/>
        </w:rPr>
        <w:t>Global pork market dynamics (supply-demand shifts, price volatility); Agricultural commodity market dynamics (wheat, corn, soybean meal); Vertical integration efficiency in swine industry chains; Policy impact analysis on genetic resource conservation &amp; smallholder sustainability</w:t>
      </w:r>
    </w:p>
    <w:p>
      <w:pPr>
        <w:numPr>
          <w:ilvl w:val="0"/>
          <w:numId w:val="0"/>
        </w:numPr>
        <w:spacing w:line="240" w:lineRule="exact"/>
        <w:ind w:leftChars="0"/>
        <w:jc w:val="both"/>
        <w:rPr>
          <w:rFonts w:hint="default" w:eastAsiaTheme="minorEastAsia"/>
          <w:b/>
          <w:bCs/>
          <w:sz w:val="20"/>
          <w:szCs w:val="20"/>
          <w:lang w:val="en-US" w:eastAsia="zh-CN"/>
        </w:rPr>
      </w:pPr>
      <w:r>
        <w:rPr>
          <w:rFonts w:hint="default" w:eastAsiaTheme="minorEastAsia"/>
          <w:b/>
          <w:bCs/>
          <w:sz w:val="20"/>
          <w:szCs w:val="20"/>
          <w:lang w:val="en-US" w:eastAsia="zh-CN"/>
        </w:rPr>
        <w:t>Responsibilities as Researcher:</w:t>
      </w:r>
    </w:p>
    <w:p>
      <w:pPr>
        <w:numPr>
          <w:ilvl w:val="0"/>
          <w:numId w:val="0"/>
        </w:numPr>
        <w:spacing w:line="240" w:lineRule="exact"/>
        <w:ind w:leftChars="0"/>
        <w:jc w:val="both"/>
        <w:rPr>
          <w:rFonts w:hint="default" w:eastAsiaTheme="minorEastAsia"/>
          <w:sz w:val="20"/>
          <w:szCs w:val="20"/>
          <w:lang w:val="en-US" w:eastAsia="zh-CN"/>
        </w:rPr>
      </w:pPr>
      <w:r>
        <w:rPr>
          <w:rFonts w:hint="default" w:eastAsiaTheme="minorEastAsia"/>
          <w:sz w:val="20"/>
          <w:szCs w:val="20"/>
          <w:lang w:val="en-US" w:eastAsia="zh-CN"/>
        </w:rPr>
        <w:t>• Data Collection &amp; Analysis:</w:t>
      </w:r>
      <w:r>
        <w:rPr>
          <w:rFonts w:hint="eastAsia" w:eastAsiaTheme="minorEastAsia"/>
          <w:sz w:val="20"/>
          <w:szCs w:val="20"/>
          <w:lang w:val="en-US" w:eastAsia="zh-CN"/>
        </w:rPr>
        <w:t xml:space="preserve"> </w:t>
      </w:r>
      <w:r>
        <w:rPr>
          <w:rFonts w:hint="default" w:eastAsiaTheme="minorEastAsia"/>
          <w:sz w:val="20"/>
          <w:szCs w:val="20"/>
          <w:lang w:val="en-US" w:eastAsia="zh-CN"/>
        </w:rPr>
        <w:t>Collected and validated global production/consumption data from USDA, FAO, and national statistical yearbooks (2019-2025); Conducted monthly price trend analysis for 24 provinces using 10+ indicators (e.g., feed costs, sow inventories)</w:t>
      </w:r>
    </w:p>
    <w:p>
      <w:pPr>
        <w:numPr>
          <w:ilvl w:val="0"/>
          <w:numId w:val="0"/>
        </w:numPr>
        <w:spacing w:line="240" w:lineRule="exact"/>
        <w:ind w:leftChars="0"/>
        <w:jc w:val="both"/>
        <w:rPr>
          <w:rFonts w:hint="default" w:eastAsiaTheme="minorEastAsia"/>
          <w:sz w:val="20"/>
          <w:szCs w:val="20"/>
          <w:lang w:val="en-US" w:eastAsia="zh-CN"/>
        </w:rPr>
      </w:pPr>
      <w:r>
        <w:rPr>
          <w:rFonts w:hint="default" w:eastAsiaTheme="minorEastAsia"/>
          <w:sz w:val="20"/>
          <w:szCs w:val="20"/>
          <w:lang w:val="en-US" w:eastAsia="zh-CN"/>
        </w:rPr>
        <w:t>• Field Research:</w:t>
      </w:r>
      <w:r>
        <w:rPr>
          <w:rFonts w:hint="eastAsia" w:eastAsiaTheme="minorEastAsia"/>
          <w:sz w:val="20"/>
          <w:szCs w:val="20"/>
          <w:lang w:val="en-US" w:eastAsia="zh-CN"/>
        </w:rPr>
        <w:t xml:space="preserve"> </w:t>
      </w:r>
      <w:r>
        <w:rPr>
          <w:rFonts w:hint="default" w:eastAsiaTheme="minorEastAsia"/>
          <w:sz w:val="20"/>
          <w:szCs w:val="20"/>
          <w:lang w:val="en-US" w:eastAsia="zh-CN"/>
        </w:rPr>
        <w:t>Surveyed 15 swine enterprises (e.g., Muyuan, WH Group); Interviewed 120+ smallholders on cost structures.</w:t>
      </w:r>
    </w:p>
    <w:p>
      <w:pPr>
        <w:numPr>
          <w:ilvl w:val="0"/>
          <w:numId w:val="0"/>
        </w:numPr>
        <w:spacing w:line="240" w:lineRule="exact"/>
        <w:ind w:leftChars="0"/>
        <w:jc w:val="both"/>
        <w:rPr>
          <w:rFonts w:hint="default" w:eastAsiaTheme="minorEastAsia"/>
          <w:sz w:val="20"/>
          <w:szCs w:val="20"/>
          <w:lang w:val="en-US" w:eastAsia="zh-CN"/>
        </w:rPr>
      </w:pPr>
      <w:r>
        <w:rPr>
          <w:rFonts w:hint="default" w:eastAsiaTheme="minorEastAsia"/>
          <w:sz w:val="20"/>
          <w:szCs w:val="20"/>
          <w:lang w:val="en-US" w:eastAsia="zh-CN"/>
        </w:rPr>
        <w:t>• Policy Reporting &amp; Market Analysis:</w:t>
      </w:r>
      <w:r>
        <w:rPr>
          <w:rFonts w:hint="eastAsia" w:eastAsiaTheme="minorEastAsia"/>
          <w:sz w:val="20"/>
          <w:szCs w:val="20"/>
          <w:lang w:val="en-US" w:eastAsia="zh-CN"/>
        </w:rPr>
        <w:t xml:space="preserve"> </w:t>
      </w:r>
      <w:r>
        <w:rPr>
          <w:rFonts w:hint="default" w:eastAsiaTheme="minorEastAsia"/>
          <w:sz w:val="20"/>
          <w:szCs w:val="20"/>
          <w:lang w:val="en-US" w:eastAsia="zh-CN"/>
        </w:rPr>
        <w:t>Authored monthly market reports (Guangdong Province Swine Market Report) featuring: Price-volume trend forecasting (feed costs, sow inventories, slaughter volumes), Agricultural commodity market dynamics (corn and soybean), Risk assessment of ASF outbreaks and price volatility, Policy recommendations for smallholder subsidies and breed conservation.</w:t>
      </w:r>
    </w:p>
    <w:p>
      <w:pPr>
        <w:numPr>
          <w:ilvl w:val="0"/>
          <w:numId w:val="0"/>
        </w:numPr>
        <w:spacing w:line="240" w:lineRule="exact"/>
        <w:ind w:leftChars="0"/>
        <w:jc w:val="both"/>
        <w:rPr>
          <w:rFonts w:hint="default" w:eastAsiaTheme="minorEastAsia"/>
          <w:sz w:val="20"/>
          <w:szCs w:val="20"/>
          <w:lang w:val="en-US" w:eastAsia="zh-CN"/>
        </w:rPr>
      </w:pPr>
      <w:r>
        <w:rPr>
          <w:rFonts w:hint="default" w:eastAsiaTheme="minorEastAsia"/>
          <w:b/>
          <w:bCs/>
          <w:sz w:val="20"/>
          <w:szCs w:val="20"/>
          <w:lang w:val="en-US" w:eastAsia="zh-CN"/>
        </w:rPr>
        <w:t xml:space="preserve">Outputs: </w:t>
      </w:r>
      <w:r>
        <w:rPr>
          <w:rFonts w:hint="default" w:eastAsiaTheme="minorEastAsia"/>
          <w:sz w:val="20"/>
          <w:szCs w:val="20"/>
          <w:lang w:val="en-US" w:eastAsia="zh-CN"/>
        </w:rPr>
        <w:t>8 policy reports adopted by Agricultural and Rural Department of Guangdong Province, e.g. Guangdong Province Swine Market Report (2025 Issues 1-5), Guangdong Province Livestock Bulletin (2025 Issues 2-5); 3 publications on swine industry economics.</w:t>
      </w:r>
    </w:p>
    <w:p>
      <w:pPr>
        <w:numPr>
          <w:ilvl w:val="0"/>
          <w:numId w:val="0"/>
        </w:numPr>
        <w:spacing w:line="240" w:lineRule="exact"/>
        <w:ind w:leftChars="0"/>
        <w:jc w:val="both"/>
        <w:rPr>
          <w:rFonts w:hint="default" w:eastAsiaTheme="minorEastAsia"/>
          <w:sz w:val="20"/>
          <w:szCs w:val="20"/>
          <w:lang w:val="en-US" w:eastAsia="zh-CN"/>
        </w:rPr>
      </w:pPr>
    </w:p>
    <w:p>
      <w:pPr>
        <w:numPr>
          <w:ilvl w:val="0"/>
          <w:numId w:val="2"/>
        </w:numPr>
        <w:spacing w:line="240" w:lineRule="exact"/>
        <w:ind w:left="0" w:leftChars="0" w:firstLine="0" w:firstLineChars="0"/>
        <w:jc w:val="both"/>
        <w:rPr>
          <w:rFonts w:eastAsiaTheme="minorEastAsia"/>
          <w:b/>
          <w:bCs/>
          <w:sz w:val="21"/>
          <w:szCs w:val="21"/>
          <w:lang w:eastAsia="zh-CN"/>
        </w:rPr>
      </w:pPr>
      <w:r>
        <w:rPr>
          <w:b/>
          <w:bCs/>
          <w:sz w:val="21"/>
          <w:szCs w:val="21"/>
        </w:rPr>
        <w:t>Barriers to Women's Gaining a Role in Grassroots Government: The Case of A Questionnaire Survey of Grassroots Civil Servants in China</w:t>
      </w:r>
      <w:r>
        <w:rPr>
          <w:rFonts w:hint="eastAsia" w:eastAsiaTheme="minorEastAsia"/>
          <w:b/>
          <w:bCs/>
          <w:sz w:val="21"/>
          <w:szCs w:val="21"/>
          <w:lang w:eastAsia="zh-CN"/>
        </w:rPr>
        <w:t xml:space="preserve">                                                </w:t>
      </w:r>
    </w:p>
    <w:p>
      <w:pPr>
        <w:numPr>
          <w:ilvl w:val="0"/>
          <w:numId w:val="0"/>
        </w:numPr>
        <w:spacing w:line="240" w:lineRule="exact"/>
        <w:ind w:leftChars="0"/>
        <w:jc w:val="both"/>
        <w:rPr>
          <w:rFonts w:eastAsiaTheme="minorEastAsia"/>
          <w:b/>
          <w:bCs/>
          <w:sz w:val="21"/>
          <w:szCs w:val="21"/>
          <w:lang w:eastAsia="zh-CN"/>
        </w:rPr>
      </w:pPr>
      <w:r>
        <w:rPr>
          <w:rFonts w:eastAsiaTheme="minorEastAsia"/>
          <w:b/>
          <w:bCs/>
          <w:sz w:val="21"/>
          <w:szCs w:val="21"/>
          <w:lang w:eastAsia="zh-CN"/>
        </w:rPr>
        <w:t xml:space="preserve">Duration: </w:t>
      </w:r>
      <w:r>
        <w:rPr>
          <w:rFonts w:eastAsiaTheme="minorEastAsia"/>
          <w:sz w:val="20"/>
          <w:szCs w:val="20"/>
          <w:lang w:eastAsia="zh-CN"/>
        </w:rPr>
        <w:t>April 2022 – September 2022</w:t>
      </w:r>
    </w:p>
    <w:p>
      <w:pPr>
        <w:pStyle w:val="15"/>
        <w:numPr>
          <w:ilvl w:val="0"/>
          <w:numId w:val="1"/>
        </w:numPr>
        <w:rPr>
          <w:sz w:val="20"/>
          <w:szCs w:val="20"/>
        </w:rPr>
      </w:pPr>
      <w:bookmarkStart w:id="3" w:name="_Hlk174869231"/>
      <w:r>
        <w:rPr>
          <w:b/>
          <w:bCs/>
          <w:sz w:val="20"/>
          <w:szCs w:val="20"/>
        </w:rPr>
        <w:t>Supervisor</w:t>
      </w:r>
      <w:r>
        <w:rPr>
          <w:sz w:val="20"/>
          <w:szCs w:val="20"/>
        </w:rPr>
        <w:t>: Dr Ash Kayte Stokoe, University of Birmingham</w:t>
      </w:r>
      <w:bookmarkStart w:id="4" w:name="_Hlk180619246"/>
      <w:r>
        <w:rPr>
          <w:rFonts w:hint="eastAsia" w:eastAsiaTheme="minorEastAsia"/>
          <w:sz w:val="20"/>
          <w:szCs w:val="20"/>
          <w:lang w:eastAsia="zh-CN"/>
        </w:rPr>
        <w:t xml:space="preserve">                 </w:t>
      </w:r>
      <w:bookmarkEnd w:id="3"/>
      <w:bookmarkEnd w:id="4"/>
    </w:p>
    <w:p>
      <w:pPr>
        <w:pStyle w:val="15"/>
        <w:numPr>
          <w:ilvl w:val="0"/>
          <w:numId w:val="1"/>
        </w:numPr>
        <w:rPr>
          <w:sz w:val="20"/>
          <w:szCs w:val="20"/>
        </w:rPr>
      </w:pPr>
      <w:r>
        <w:rPr>
          <w:rFonts w:hint="default" w:eastAsiaTheme="minorEastAsia"/>
          <w:b/>
          <w:bCs/>
          <w:sz w:val="20"/>
          <w:szCs w:val="20"/>
          <w:lang w:val="en-US" w:eastAsia="zh-CN"/>
        </w:rPr>
        <w:t>Research Focus</w:t>
      </w:r>
      <w:r>
        <w:rPr>
          <w:sz w:val="20"/>
          <w:szCs w:val="20"/>
        </w:rPr>
        <w:t xml:space="preserve">: </w:t>
      </w:r>
      <w:r>
        <w:rPr>
          <w:rFonts w:hint="eastAsia"/>
          <w:sz w:val="20"/>
          <w:szCs w:val="20"/>
        </w:rPr>
        <w:t>Applied labor economics frameworks to quantify gender disparities in political labor markets</w:t>
      </w:r>
      <w:r>
        <w:rPr>
          <w:rFonts w:hint="default"/>
          <w:sz w:val="20"/>
          <w:szCs w:val="20"/>
          <w:lang w:val="en-US"/>
        </w:rPr>
        <w:t>; Examined institutional inefficiencies through organizational economics lens; Measured social capital returns using network analysis metrics.</w:t>
      </w:r>
    </w:p>
    <w:p>
      <w:pPr>
        <w:pStyle w:val="15"/>
        <w:numPr>
          <w:ilvl w:val="0"/>
          <w:numId w:val="1"/>
        </w:numPr>
        <w:rPr>
          <w:sz w:val="20"/>
          <w:szCs w:val="20"/>
        </w:rPr>
      </w:pPr>
      <w:r>
        <w:rPr>
          <w:rFonts w:eastAsiaTheme="minorEastAsia"/>
          <w:b/>
          <w:bCs/>
          <w:sz w:val="20"/>
          <w:szCs w:val="20"/>
          <w:lang w:eastAsia="zh-CN"/>
        </w:rPr>
        <w:t>Responsibilities</w:t>
      </w:r>
      <w:r>
        <w:rPr>
          <w:sz w:val="20"/>
          <w:szCs w:val="20"/>
        </w:rPr>
        <w:t>:</w:t>
      </w:r>
      <w:r>
        <w:rPr>
          <w:rFonts w:hint="default"/>
          <w:sz w:val="20"/>
          <w:szCs w:val="20"/>
          <w:lang w:val="en-US"/>
        </w:rPr>
        <w:t xml:space="preserve"> </w:t>
      </w:r>
      <w:r>
        <w:rPr>
          <w:rFonts w:hint="eastAsia"/>
          <w:sz w:val="20"/>
          <w:szCs w:val="20"/>
        </w:rPr>
        <w:t>Designed mixed-methods study incorporating labor economics frameworks to analyze:</w:t>
      </w:r>
      <w:r>
        <w:rPr>
          <w:rFonts w:hint="default"/>
          <w:sz w:val="20"/>
          <w:szCs w:val="20"/>
          <w:lang w:val="en-US"/>
        </w:rPr>
        <w:t xml:space="preserve"> </w:t>
      </w:r>
      <w:r>
        <w:rPr>
          <w:sz w:val="20"/>
          <w:szCs w:val="20"/>
        </w:rPr>
        <w:t>Employed mixed-methods research, including a non-quantitative questionnaire and qualitative pilot studies</w:t>
      </w:r>
      <w:r>
        <w:rPr>
          <w:rFonts w:hint="default"/>
          <w:sz w:val="20"/>
          <w:szCs w:val="20"/>
          <w:lang w:val="en-US"/>
        </w:rPr>
        <w:t xml:space="preserve">; </w:t>
      </w:r>
      <w:r>
        <w:rPr>
          <w:rFonts w:hint="eastAsia"/>
          <w:sz w:val="20"/>
          <w:szCs w:val="20"/>
        </w:rPr>
        <w:t>Opportunity costs of political participation using human capital theory</w:t>
      </w:r>
      <w:r>
        <w:rPr>
          <w:rFonts w:hint="default"/>
          <w:sz w:val="20"/>
          <w:szCs w:val="20"/>
          <w:lang w:val="en-US"/>
        </w:rPr>
        <w:t xml:space="preserve">; </w:t>
      </w:r>
      <w:r>
        <w:rPr>
          <w:rFonts w:hint="eastAsia"/>
          <w:sz w:val="20"/>
          <w:szCs w:val="20"/>
        </w:rPr>
        <w:t>Institutional barriers through gendered organizational economics lens</w:t>
      </w:r>
      <w:r>
        <w:rPr>
          <w:rFonts w:hint="default"/>
          <w:sz w:val="20"/>
          <w:szCs w:val="20"/>
          <w:lang w:val="en-US"/>
        </w:rPr>
        <w:t xml:space="preserve">; </w:t>
      </w:r>
      <w:r>
        <w:rPr>
          <w:rFonts w:hint="eastAsia"/>
          <w:sz w:val="20"/>
          <w:szCs w:val="20"/>
        </w:rPr>
        <w:t>"Guanxi" networks as social capital with differential gender returns</w:t>
      </w:r>
      <w:r>
        <w:rPr>
          <w:rFonts w:hint="default"/>
          <w:sz w:val="20"/>
          <w:szCs w:val="20"/>
          <w:lang w:val="en-US"/>
        </w:rPr>
        <w:t>.</w:t>
      </w:r>
    </w:p>
    <w:p>
      <w:pPr>
        <w:pStyle w:val="15"/>
        <w:numPr>
          <w:ilvl w:val="0"/>
          <w:numId w:val="1"/>
        </w:numPr>
        <w:rPr>
          <w:sz w:val="20"/>
          <w:szCs w:val="20"/>
        </w:rPr>
      </w:pPr>
      <w:r>
        <w:rPr>
          <w:rFonts w:eastAsiaTheme="minorEastAsia"/>
          <w:b/>
          <w:bCs/>
          <w:sz w:val="20"/>
          <w:szCs w:val="20"/>
          <w:lang w:eastAsia="zh-CN"/>
        </w:rPr>
        <w:t>Key Findings</w:t>
      </w:r>
      <w:r>
        <w:rPr>
          <w:sz w:val="20"/>
          <w:szCs w:val="20"/>
        </w:rPr>
        <w:t>: Gender norms and inadequate care infrastructure hinder women's career progression</w:t>
      </w:r>
      <w:r>
        <w:rPr>
          <w:rFonts w:hint="default"/>
          <w:sz w:val="20"/>
          <w:szCs w:val="20"/>
          <w:lang w:val="en-US"/>
        </w:rPr>
        <w:t xml:space="preserve">; </w:t>
      </w:r>
      <w:r>
        <w:rPr>
          <w:sz w:val="20"/>
          <w:szCs w:val="20"/>
        </w:rPr>
        <w:t>The patriarchal 'guanxi' culture negatively affects the development of female civil servants</w:t>
      </w:r>
    </w:p>
    <w:p>
      <w:pPr>
        <w:numPr>
          <w:ilvl w:val="0"/>
          <w:numId w:val="2"/>
        </w:numPr>
        <w:spacing w:line="240" w:lineRule="exact"/>
        <w:ind w:left="0" w:leftChars="0" w:firstLine="0" w:firstLineChars="0"/>
        <w:jc w:val="both"/>
        <w:rPr>
          <w:b/>
          <w:bCs/>
          <w:sz w:val="21"/>
          <w:szCs w:val="21"/>
        </w:rPr>
      </w:pPr>
      <w:bookmarkStart w:id="5" w:name="_Hlk180619107"/>
      <w:r>
        <w:rPr>
          <w:b/>
          <w:bCs/>
          <w:sz w:val="21"/>
          <w:szCs w:val="21"/>
        </w:rPr>
        <w:t>Does the Increase in Female Workers in the Textile Industry Lead to Empowerment or Increased Female Exploitation?</w:t>
      </w:r>
      <w:r>
        <w:rPr>
          <w:rFonts w:hint="eastAsia" w:eastAsiaTheme="minorEastAsia"/>
          <w:b/>
          <w:bCs/>
          <w:sz w:val="21"/>
          <w:szCs w:val="21"/>
          <w:lang w:eastAsia="zh-CN"/>
        </w:rPr>
        <w:t xml:space="preserve">                                                       </w:t>
      </w:r>
    </w:p>
    <w:p>
      <w:pPr>
        <w:numPr>
          <w:ilvl w:val="0"/>
          <w:numId w:val="0"/>
        </w:numPr>
        <w:spacing w:line="240" w:lineRule="exact"/>
        <w:ind w:leftChars="0"/>
        <w:jc w:val="both"/>
        <w:rPr>
          <w:b/>
          <w:bCs/>
          <w:sz w:val="21"/>
          <w:szCs w:val="21"/>
        </w:rPr>
      </w:pPr>
      <w:r>
        <w:rPr>
          <w:rFonts w:hint="eastAsia" w:eastAsiaTheme="minorEastAsia"/>
          <w:b/>
          <w:bCs/>
          <w:sz w:val="20"/>
          <w:szCs w:val="20"/>
          <w:lang w:eastAsia="zh-CN"/>
        </w:rPr>
        <w:t>Duration</w:t>
      </w:r>
      <w:r>
        <w:rPr>
          <w:rFonts w:hint="eastAsia"/>
          <w:sz w:val="20"/>
          <w:szCs w:val="20"/>
        </w:rPr>
        <w:t>:</w:t>
      </w:r>
      <w:r>
        <w:rPr>
          <w:rFonts w:hint="eastAsia" w:eastAsiaTheme="minorEastAsia"/>
          <w:sz w:val="20"/>
          <w:szCs w:val="20"/>
          <w:lang w:eastAsia="zh-CN"/>
        </w:rPr>
        <w:t xml:space="preserve"> </w:t>
      </w:r>
      <w:r>
        <w:rPr>
          <w:rFonts w:eastAsiaTheme="minorEastAsia"/>
          <w:sz w:val="20"/>
          <w:szCs w:val="20"/>
          <w:lang w:eastAsia="zh-CN"/>
        </w:rPr>
        <w:t>Dec</w:t>
      </w:r>
      <w:r>
        <w:rPr>
          <w:rFonts w:hint="eastAsia" w:eastAsiaTheme="minorEastAsia"/>
          <w:sz w:val="20"/>
          <w:szCs w:val="20"/>
          <w:lang w:eastAsia="zh-CN"/>
        </w:rPr>
        <w:t>ember 2021</w:t>
      </w:r>
      <w:r>
        <w:rPr>
          <w:rFonts w:eastAsiaTheme="minorEastAsia"/>
          <w:sz w:val="20"/>
          <w:szCs w:val="20"/>
          <w:lang w:eastAsia="zh-CN"/>
        </w:rPr>
        <w:t xml:space="preserve"> – Jan</w:t>
      </w:r>
      <w:r>
        <w:rPr>
          <w:rFonts w:hint="eastAsia" w:eastAsiaTheme="minorEastAsia"/>
          <w:sz w:val="20"/>
          <w:szCs w:val="20"/>
          <w:lang w:eastAsia="zh-CN"/>
        </w:rPr>
        <w:t>uary</w:t>
      </w:r>
      <w:r>
        <w:rPr>
          <w:rFonts w:eastAsiaTheme="minorEastAsia"/>
          <w:sz w:val="20"/>
          <w:szCs w:val="20"/>
          <w:lang w:eastAsia="zh-CN"/>
        </w:rPr>
        <w:t xml:space="preserve"> 2022</w:t>
      </w:r>
    </w:p>
    <w:p>
      <w:pPr>
        <w:pStyle w:val="15"/>
        <w:numPr>
          <w:ilvl w:val="0"/>
          <w:numId w:val="1"/>
        </w:numPr>
        <w:rPr>
          <w:sz w:val="20"/>
          <w:szCs w:val="20"/>
        </w:rPr>
      </w:pPr>
      <w:r>
        <w:rPr>
          <w:b/>
          <w:bCs/>
          <w:sz w:val="20"/>
          <w:szCs w:val="20"/>
        </w:rPr>
        <w:t>Objectives</w:t>
      </w:r>
      <w:r>
        <w:rPr>
          <w:sz w:val="20"/>
          <w:szCs w:val="20"/>
        </w:rPr>
        <w:t>: Examine the impact of increased female participation in the textile industry on empowerment versus exploitation, considering working conditions, wages, career advancement, and societal status</w:t>
      </w:r>
    </w:p>
    <w:p>
      <w:pPr>
        <w:pStyle w:val="15"/>
        <w:numPr>
          <w:ilvl w:val="0"/>
          <w:numId w:val="1"/>
        </w:numPr>
        <w:rPr>
          <w:sz w:val="20"/>
          <w:szCs w:val="20"/>
        </w:rPr>
      </w:pPr>
      <w:r>
        <w:rPr>
          <w:rFonts w:eastAsiaTheme="minorEastAsia"/>
          <w:b/>
          <w:bCs/>
          <w:sz w:val="20"/>
          <w:szCs w:val="20"/>
          <w:lang w:eastAsia="zh-CN"/>
        </w:rPr>
        <w:t>Responsibilities</w:t>
      </w:r>
      <w:r>
        <w:rPr>
          <w:sz w:val="20"/>
          <w:szCs w:val="20"/>
        </w:rPr>
        <w:t>: Conducted literature reviews, analyzed economic participation's effects on women’s autonomy, and synthesized data on female employment in the textile industry in developing countries</w:t>
      </w:r>
    </w:p>
    <w:p>
      <w:pPr>
        <w:pStyle w:val="15"/>
        <w:numPr>
          <w:ilvl w:val="0"/>
          <w:numId w:val="1"/>
        </w:numPr>
        <w:rPr>
          <w:sz w:val="20"/>
          <w:szCs w:val="20"/>
        </w:rPr>
      </w:pPr>
      <w:r>
        <w:rPr>
          <w:rFonts w:eastAsiaTheme="minorEastAsia"/>
          <w:b/>
          <w:bCs/>
          <w:sz w:val="20"/>
          <w:szCs w:val="20"/>
          <w:lang w:eastAsia="zh-CN"/>
        </w:rPr>
        <w:t>Key Findings</w:t>
      </w:r>
      <w:r>
        <w:rPr>
          <w:sz w:val="20"/>
          <w:szCs w:val="20"/>
        </w:rPr>
        <w:t xml:space="preserve">: </w:t>
      </w:r>
    </w:p>
    <w:bookmarkEnd w:id="5"/>
    <w:p>
      <w:pPr>
        <w:pStyle w:val="15"/>
        <w:numPr>
          <w:ilvl w:val="1"/>
          <w:numId w:val="1"/>
        </w:numPr>
        <w:rPr>
          <w:sz w:val="20"/>
          <w:szCs w:val="20"/>
        </w:rPr>
      </w:pPr>
      <w:r>
        <w:rPr>
          <w:sz w:val="20"/>
          <w:szCs w:val="20"/>
        </w:rPr>
        <w:t>Women in textile factories gain enhanced social skills and decision-making capacity, but lack of labor law knowledge hinders resistance to exploitation</w:t>
      </w:r>
    </w:p>
    <w:p>
      <w:pPr>
        <w:pStyle w:val="15"/>
        <w:numPr>
          <w:ilvl w:val="1"/>
          <w:numId w:val="1"/>
        </w:numPr>
        <w:rPr>
          <w:sz w:val="20"/>
          <w:szCs w:val="20"/>
        </w:rPr>
      </w:pPr>
      <w:r>
        <w:rPr>
          <w:sz w:val="20"/>
          <w:szCs w:val="20"/>
        </w:rPr>
        <w:t>The textile industry offers empowerment but requires attention to eliminate exploitation for sustainability</w:t>
      </w:r>
    </w:p>
    <w:p>
      <w:pPr>
        <w:numPr>
          <w:ilvl w:val="0"/>
          <w:numId w:val="0"/>
        </w:numPr>
        <w:ind w:leftChars="0"/>
        <w:rPr>
          <w:rFonts w:hint="eastAsia" w:eastAsiaTheme="minorEastAsia"/>
          <w:sz w:val="20"/>
          <w:szCs w:val="20"/>
          <w:lang w:eastAsia="zh-CN"/>
        </w:rPr>
      </w:pPr>
      <w:r>
        <w:rPr>
          <w:rFonts w:hint="default"/>
          <w:b/>
          <w:bCs/>
          <w:sz w:val="21"/>
          <w:szCs w:val="21"/>
          <w:lang w:val="en-US"/>
        </w:rPr>
        <w:t>7.</w:t>
      </w:r>
      <w:r>
        <w:rPr>
          <w:b/>
          <w:bCs/>
          <w:sz w:val="21"/>
          <w:szCs w:val="21"/>
        </w:rPr>
        <w:t>The Drivers of Conservative Party Support in the 2019 General Election</w:t>
      </w:r>
      <w:r>
        <w:rPr>
          <w:rFonts w:hint="eastAsia" w:eastAsiaTheme="minorEastAsia"/>
          <w:sz w:val="20"/>
          <w:szCs w:val="20"/>
          <w:lang w:eastAsia="zh-CN"/>
        </w:rPr>
        <w:t xml:space="preserve">           </w:t>
      </w:r>
    </w:p>
    <w:p>
      <w:pPr>
        <w:rPr>
          <w:sz w:val="20"/>
          <w:szCs w:val="20"/>
        </w:rPr>
      </w:pPr>
      <w:r>
        <w:rPr>
          <w:rFonts w:hint="eastAsia" w:eastAsiaTheme="minorEastAsia"/>
          <w:b/>
          <w:bCs/>
          <w:sz w:val="20"/>
          <w:szCs w:val="20"/>
          <w:lang w:eastAsia="zh-CN"/>
        </w:rPr>
        <w:t>Duration</w:t>
      </w:r>
      <w:r>
        <w:rPr>
          <w:rFonts w:hint="eastAsia"/>
          <w:sz w:val="20"/>
          <w:szCs w:val="20"/>
        </w:rPr>
        <w:t>:</w:t>
      </w:r>
      <w:r>
        <w:rPr>
          <w:rFonts w:hint="eastAsia" w:eastAsiaTheme="minorEastAsia"/>
          <w:sz w:val="20"/>
          <w:szCs w:val="20"/>
          <w:lang w:eastAsia="zh-CN"/>
        </w:rPr>
        <w:t xml:space="preserve"> </w:t>
      </w:r>
      <w:r>
        <w:rPr>
          <w:rFonts w:eastAsiaTheme="minorEastAsia"/>
          <w:sz w:val="20"/>
          <w:szCs w:val="20"/>
          <w:lang w:eastAsia="zh-CN"/>
        </w:rPr>
        <w:t>Apr</w:t>
      </w:r>
      <w:r>
        <w:rPr>
          <w:rFonts w:hint="eastAsia" w:eastAsiaTheme="minorEastAsia"/>
          <w:sz w:val="20"/>
          <w:szCs w:val="20"/>
          <w:lang w:eastAsia="zh-CN"/>
        </w:rPr>
        <w:t>il</w:t>
      </w:r>
      <w:r>
        <w:rPr>
          <w:rFonts w:eastAsiaTheme="minorEastAsia"/>
          <w:sz w:val="20"/>
          <w:szCs w:val="20"/>
          <w:lang w:eastAsia="zh-CN"/>
        </w:rPr>
        <w:t xml:space="preserve"> 2022– May 2022</w:t>
      </w:r>
    </w:p>
    <w:p>
      <w:pPr>
        <w:pStyle w:val="15"/>
        <w:numPr>
          <w:ilvl w:val="0"/>
          <w:numId w:val="1"/>
        </w:numPr>
        <w:rPr>
          <w:sz w:val="20"/>
          <w:szCs w:val="20"/>
        </w:rPr>
      </w:pPr>
      <w:r>
        <w:rPr>
          <w:b/>
          <w:bCs/>
          <w:sz w:val="20"/>
          <w:szCs w:val="20"/>
        </w:rPr>
        <w:t>Objectives</w:t>
      </w:r>
      <w:r>
        <w:rPr>
          <w:sz w:val="20"/>
          <w:szCs w:val="20"/>
        </w:rPr>
        <w:t>: Analyze factors influencing Conservative Party support in the 2019 UK General Election</w:t>
      </w:r>
    </w:p>
    <w:p>
      <w:pPr>
        <w:pStyle w:val="15"/>
        <w:numPr>
          <w:ilvl w:val="0"/>
          <w:numId w:val="1"/>
        </w:numPr>
        <w:rPr>
          <w:sz w:val="20"/>
          <w:szCs w:val="20"/>
        </w:rPr>
      </w:pPr>
      <w:r>
        <w:rPr>
          <w:rFonts w:eastAsiaTheme="minorEastAsia"/>
          <w:b/>
          <w:bCs/>
          <w:sz w:val="20"/>
          <w:szCs w:val="20"/>
          <w:lang w:eastAsia="zh-CN"/>
        </w:rPr>
        <w:t>Responsibilities</w:t>
      </w:r>
      <w:r>
        <w:rPr>
          <w:sz w:val="20"/>
          <w:szCs w:val="20"/>
        </w:rPr>
        <w:t xml:space="preserve">: </w:t>
      </w:r>
    </w:p>
    <w:p>
      <w:pPr>
        <w:pStyle w:val="15"/>
        <w:numPr>
          <w:ilvl w:val="1"/>
          <w:numId w:val="1"/>
        </w:numPr>
        <w:rPr>
          <w:sz w:val="20"/>
          <w:szCs w:val="20"/>
        </w:rPr>
      </w:pPr>
      <w:r>
        <w:rPr>
          <w:sz w:val="20"/>
          <w:szCs w:val="20"/>
        </w:rPr>
        <w:t>Formulated hypotheses on Brexit sentiment, homeownership, and retirement demographics</w:t>
      </w:r>
    </w:p>
    <w:p>
      <w:pPr>
        <w:pStyle w:val="15"/>
        <w:numPr>
          <w:ilvl w:val="1"/>
          <w:numId w:val="1"/>
        </w:numPr>
        <w:rPr>
          <w:sz w:val="20"/>
          <w:szCs w:val="20"/>
        </w:rPr>
      </w:pPr>
      <w:r>
        <w:rPr>
          <w:sz w:val="20"/>
          <w:szCs w:val="20"/>
        </w:rPr>
        <w:t>Conducted statistical analyses</w:t>
      </w:r>
      <w:r>
        <w:rPr>
          <w:rFonts w:hint="eastAsia" w:eastAsiaTheme="minorEastAsia"/>
          <w:sz w:val="20"/>
          <w:szCs w:val="20"/>
          <w:lang w:eastAsia="zh-CN"/>
        </w:rPr>
        <w:t xml:space="preserve"> and e</w:t>
      </w:r>
      <w:r>
        <w:rPr>
          <w:sz w:val="20"/>
          <w:szCs w:val="20"/>
        </w:rPr>
        <w:t>valuated the regression model's fit and coefficient significance</w:t>
      </w:r>
    </w:p>
    <w:p>
      <w:pPr>
        <w:pStyle w:val="15"/>
        <w:numPr>
          <w:ilvl w:val="0"/>
          <w:numId w:val="1"/>
        </w:numPr>
        <w:rPr>
          <w:sz w:val="20"/>
          <w:szCs w:val="20"/>
        </w:rPr>
      </w:pPr>
      <w:r>
        <w:rPr>
          <w:rFonts w:eastAsiaTheme="minorEastAsia"/>
          <w:b/>
          <w:bCs/>
          <w:sz w:val="20"/>
          <w:szCs w:val="20"/>
          <w:lang w:eastAsia="zh-CN"/>
        </w:rPr>
        <w:t>Key Findings</w:t>
      </w:r>
      <w:r>
        <w:rPr>
          <w:sz w:val="20"/>
          <w:szCs w:val="20"/>
        </w:rPr>
        <w:t>: Pro-Brexit citizens, homeowners, and older individuals are more likely to support the Conservatives</w:t>
      </w:r>
    </w:p>
    <w:p>
      <w:pPr>
        <w:pStyle w:val="15"/>
        <w:numPr>
          <w:ilvl w:val="0"/>
          <w:numId w:val="0"/>
        </w:numPr>
        <w:ind w:leftChars="0"/>
        <w:rPr>
          <w:rFonts w:hint="default"/>
          <w:sz w:val="20"/>
          <w:szCs w:val="20"/>
        </w:rPr>
      </w:pPr>
    </w:p>
    <w:p>
      <w:pPr>
        <w:pStyle w:val="15"/>
        <w:numPr>
          <w:ilvl w:val="0"/>
          <w:numId w:val="0"/>
        </w:numPr>
        <w:ind w:leftChars="0"/>
        <w:rPr>
          <w:rFonts w:hint="default"/>
          <w:sz w:val="20"/>
          <w:szCs w:val="20"/>
          <w:lang w:val="en-US" w:eastAsia="zh-CN"/>
        </w:rPr>
      </w:pPr>
    </w:p>
    <w:p>
      <w:pPr>
        <w:pStyle w:val="15"/>
        <w:numPr>
          <w:ilvl w:val="0"/>
          <w:numId w:val="0"/>
        </w:numPr>
        <w:ind w:leftChars="0"/>
        <w:rPr>
          <w:rFonts w:hint="default"/>
          <w:sz w:val="20"/>
          <w:szCs w:val="20"/>
          <w:lang w:val="en-US" w:eastAsia="zh-CN"/>
        </w:rPr>
      </w:pPr>
    </w:p>
    <w:p>
      <w:pPr>
        <w:pStyle w:val="2"/>
        <w:pBdr>
          <w:bottom w:val="single" w:color="auto" w:sz="6" w:space="1"/>
        </w:pBdr>
        <w:spacing w:line="240" w:lineRule="exact"/>
        <w:rPr>
          <w:rFonts w:eastAsiaTheme="minorEastAsia"/>
          <w:sz w:val="22"/>
          <w:lang w:eastAsia="zh-CN"/>
        </w:rPr>
      </w:pPr>
      <w:r>
        <w:rPr>
          <w:rFonts w:hint="eastAsia" w:eastAsiaTheme="minorEastAsia"/>
          <w:sz w:val="22"/>
          <w:lang w:eastAsia="zh-CN"/>
        </w:rPr>
        <w:t>PUBLICATION</w:t>
      </w:r>
    </w:p>
    <w:p>
      <w:pPr>
        <w:spacing w:line="240" w:lineRule="exact"/>
        <w:rPr>
          <w:rFonts w:hint="eastAsia" w:eastAsia="宋体"/>
          <w:sz w:val="20"/>
          <w:lang w:eastAsia="zh-CN"/>
        </w:rPr>
      </w:pPr>
      <w:r>
        <w:rPr>
          <w:rFonts w:hint="eastAsia" w:eastAsia="宋体"/>
          <w:sz w:val="20"/>
          <w:lang w:eastAsia="zh-CN"/>
        </w:rPr>
        <w:t>Mo, W. (2023). Does the Increase in Female Workers in the Textile Industry Lead to Empowerment or Increased Female Exploitation? Journal of Theory and Practice of Social Science, 2790-1513.</w:t>
      </w:r>
    </w:p>
    <w:p>
      <w:pPr>
        <w:spacing w:line="240" w:lineRule="exact"/>
        <w:rPr>
          <w:rFonts w:hint="eastAsia" w:eastAsia="宋体"/>
          <w:sz w:val="20"/>
          <w:lang w:eastAsia="zh-CN"/>
        </w:rPr>
      </w:pPr>
      <w:r>
        <w:rPr>
          <w:rFonts w:hint="eastAsia" w:eastAsia="宋体"/>
          <w:sz w:val="20"/>
          <w:lang w:eastAsia="zh-CN"/>
        </w:rPr>
        <w:t>Mo, W. (2024). Barriers to Women's Gaining a Role in Grassroots Government: The Case of a Questionnaire Survey of Grassroots Civil Servants in China. Studies in Social Science &amp; Humanities, 2709-7862.</w:t>
      </w:r>
    </w:p>
    <w:p>
      <w:pPr>
        <w:spacing w:line="240" w:lineRule="exact"/>
        <w:rPr>
          <w:rFonts w:hint="eastAsia" w:eastAsia="宋体"/>
          <w:sz w:val="20"/>
          <w:lang w:val="en-US" w:eastAsia="zh-CN"/>
        </w:rPr>
      </w:pPr>
      <w:r>
        <w:rPr>
          <w:rFonts w:hint="eastAsia" w:eastAsia="宋体"/>
          <w:sz w:val="20"/>
          <w:lang w:val="en-US" w:eastAsia="zh-CN"/>
        </w:rPr>
        <w:t>Zhang, H., Mo, W., Liang, J., et al. (2024). Conservation of Indigenous Pig Breeds and Cooperative Development with Small-scale Farmers in Guangdong. Swine Industry, 4, 15-18.</w:t>
      </w:r>
    </w:p>
    <w:p>
      <w:pPr>
        <w:spacing w:line="240" w:lineRule="exact"/>
        <w:rPr>
          <w:rFonts w:hint="eastAsia" w:eastAsia="宋体"/>
          <w:sz w:val="20"/>
          <w:lang w:val="en-US" w:eastAsia="zh-CN"/>
        </w:rPr>
      </w:pPr>
      <w:r>
        <w:rPr>
          <w:rFonts w:hint="eastAsia" w:eastAsia="宋体"/>
          <w:sz w:val="20"/>
          <w:lang w:val="en-US" w:eastAsia="zh-CN"/>
        </w:rPr>
        <w:t>Zhang, H., Liu, S., Mo, W., &amp; Liu, W. (2024). Current status and trends in the pork consumption market. Swine Industry, 4, 25-30.</w:t>
      </w:r>
    </w:p>
    <w:p>
      <w:pPr>
        <w:spacing w:line="240" w:lineRule="exact"/>
        <w:rPr>
          <w:rFonts w:hint="default" w:eastAsia="宋体"/>
          <w:sz w:val="20"/>
          <w:lang w:val="en-US" w:eastAsia="zh-CN"/>
        </w:rPr>
      </w:pPr>
      <w:r>
        <w:rPr>
          <w:rFonts w:hint="eastAsia" w:eastAsia="宋体"/>
          <w:sz w:val="20"/>
          <w:lang w:val="en-US" w:eastAsia="zh-CN"/>
        </w:rPr>
        <w:t>Liu, L., Feng, X., Mo, W., &amp; Zhang, H. (2024). Reflections on the construction of a full-industry-chain pig farming conglomerate. Swine Industry, 4</w:t>
      </w:r>
      <w:r>
        <w:rPr>
          <w:rFonts w:hint="default" w:eastAsia="宋体"/>
          <w:sz w:val="20"/>
          <w:lang w:val="en-US" w:eastAsia="zh-CN"/>
        </w:rPr>
        <w:t>,</w:t>
      </w:r>
      <w:r>
        <w:rPr>
          <w:rFonts w:hint="eastAsia" w:eastAsia="宋体"/>
          <w:sz w:val="20"/>
          <w:lang w:val="en-US" w:eastAsia="zh-CN"/>
        </w:rPr>
        <w:t xml:space="preserve"> 31-35.</w:t>
      </w:r>
    </w:p>
    <w:p>
      <w:pPr>
        <w:spacing w:line="240" w:lineRule="exact"/>
        <w:rPr>
          <w:rFonts w:hint="eastAsia" w:eastAsia="宋体"/>
          <w:sz w:val="20"/>
          <w:lang w:val="en-US" w:eastAsia="zh-CN"/>
        </w:rPr>
      </w:pPr>
    </w:p>
    <w:p>
      <w:pPr>
        <w:spacing w:line="240" w:lineRule="exact"/>
        <w:rPr>
          <w:rFonts w:hint="eastAsia" w:eastAsia="宋体"/>
          <w:sz w:val="20"/>
          <w:lang w:eastAsia="zh-CN"/>
        </w:rPr>
      </w:pPr>
    </w:p>
    <w:p>
      <w:pPr>
        <w:pStyle w:val="2"/>
        <w:pBdr>
          <w:bottom w:val="single" w:color="auto" w:sz="6" w:space="1"/>
        </w:pBdr>
        <w:spacing w:line="240" w:lineRule="exact"/>
        <w:rPr>
          <w:sz w:val="22"/>
        </w:rPr>
      </w:pPr>
      <w:bookmarkStart w:id="6" w:name="_Hlk174869898"/>
      <w:r>
        <w:rPr>
          <w:sz w:val="22"/>
        </w:rPr>
        <w:t>ADDITIONAL INFORMATION</w:t>
      </w:r>
    </w:p>
    <w:p>
      <w:pPr>
        <w:spacing w:line="240" w:lineRule="exact"/>
        <w:rPr>
          <w:rFonts w:hint="eastAsia" w:eastAsia="宋体"/>
          <w:sz w:val="20"/>
          <w:lang w:eastAsia="zh-CN"/>
        </w:rPr>
      </w:pPr>
      <w:r>
        <w:rPr>
          <w:b/>
          <w:sz w:val="20"/>
        </w:rPr>
        <w:t>Languages:</w:t>
      </w:r>
      <w:r>
        <w:rPr>
          <w:sz w:val="20"/>
        </w:rPr>
        <w:t xml:space="preserve"> English (Fluent), Mandarin (Native), Cantonese (Native)</w:t>
      </w:r>
      <w:r>
        <w:rPr>
          <w:rFonts w:eastAsia="宋体"/>
          <w:sz w:val="20"/>
          <w:lang w:eastAsia="zh-CN"/>
        </w:rPr>
        <w:t xml:space="preserve">  </w:t>
      </w:r>
      <w:r>
        <w:rPr>
          <w:rFonts w:hint="eastAsia" w:eastAsia="宋体"/>
          <w:sz w:val="20"/>
          <w:lang w:eastAsia="zh-CN"/>
        </w:rPr>
        <w:t xml:space="preserve">             </w:t>
      </w:r>
      <w:bookmarkEnd w:id="6"/>
    </w:p>
    <w:p>
      <w:pPr>
        <w:spacing w:line="240" w:lineRule="exact"/>
        <w:rPr>
          <w:rFonts w:hint="eastAsia"/>
          <w:b/>
          <w:sz w:val="20"/>
          <w:lang w:eastAsia="zh-CN"/>
        </w:rPr>
      </w:pPr>
      <w:r>
        <w:rPr>
          <w:rFonts w:hint="eastAsia"/>
          <w:b/>
          <w:sz w:val="20"/>
          <w:lang w:val="en-US" w:eastAsia="zh-CN"/>
        </w:rPr>
        <w:t>Technical Skills:</w:t>
      </w:r>
    </w:p>
    <w:p>
      <w:pPr>
        <w:spacing w:line="240" w:lineRule="exact"/>
        <w:rPr>
          <w:rFonts w:hint="eastAsia" w:eastAsia="宋体"/>
          <w:sz w:val="20"/>
          <w:lang w:eastAsia="zh-CN"/>
        </w:rPr>
      </w:pPr>
      <w:r>
        <w:rPr>
          <w:rFonts w:hint="eastAsia" w:eastAsia="宋体"/>
          <w:sz w:val="20"/>
          <w:lang w:eastAsia="zh-CN"/>
        </w:rPr>
        <w:t>• Data Analysis:</w:t>
      </w:r>
      <w:r>
        <w:rPr>
          <w:rFonts w:hint="eastAsia" w:eastAsia="宋体"/>
          <w:sz w:val="20"/>
          <w:lang w:val="en-US" w:eastAsia="zh-CN"/>
        </w:rPr>
        <w:t xml:space="preserve"> </w:t>
      </w:r>
      <w:r>
        <w:rPr>
          <w:rFonts w:hint="eastAsia" w:eastAsia="宋体"/>
          <w:sz w:val="20"/>
          <w:lang w:eastAsia="zh-CN"/>
        </w:rPr>
        <w:t>Excel (Financial modeling</w:t>
      </w:r>
      <w:r>
        <w:rPr>
          <w:rFonts w:hint="default" w:eastAsia="宋体"/>
          <w:sz w:val="20"/>
          <w:lang w:val="en-US" w:eastAsia="zh-CN"/>
        </w:rPr>
        <w:t>;</w:t>
      </w:r>
      <w:r>
        <w:rPr>
          <w:rFonts w:hint="eastAsia" w:eastAsia="宋体"/>
          <w:sz w:val="20"/>
          <w:lang w:eastAsia="zh-CN"/>
        </w:rPr>
        <w:t xml:space="preserve"> automated reporting</w:t>
      </w:r>
      <w:r>
        <w:rPr>
          <w:rFonts w:hint="default" w:eastAsia="宋体"/>
          <w:sz w:val="20"/>
          <w:lang w:val="en-US" w:eastAsia="zh-CN"/>
        </w:rPr>
        <w:t xml:space="preserve">; </w:t>
      </w:r>
      <w:r>
        <w:rPr>
          <w:rFonts w:hint="eastAsia" w:eastAsia="宋体"/>
          <w:sz w:val="20"/>
          <w:lang w:eastAsia="zh-CN"/>
        </w:rPr>
        <w:t>complex data visualization)</w:t>
      </w:r>
    </w:p>
    <w:p>
      <w:pPr>
        <w:spacing w:line="240" w:lineRule="exact"/>
        <w:rPr>
          <w:rFonts w:hint="eastAsia" w:eastAsia="宋体"/>
          <w:sz w:val="20"/>
          <w:lang w:eastAsia="zh-CN"/>
        </w:rPr>
      </w:pPr>
      <w:r>
        <w:rPr>
          <w:rFonts w:hint="eastAsia" w:eastAsia="宋体"/>
          <w:sz w:val="20"/>
          <w:lang w:eastAsia="zh-CN"/>
        </w:rPr>
        <w:t>• Statistical Modeling:</w:t>
      </w:r>
      <w:r>
        <w:rPr>
          <w:rFonts w:hint="eastAsia" w:eastAsia="宋体"/>
          <w:sz w:val="20"/>
          <w:lang w:val="en-US" w:eastAsia="zh-CN"/>
        </w:rPr>
        <w:t xml:space="preserve"> </w:t>
      </w:r>
      <w:r>
        <w:rPr>
          <w:rFonts w:hint="eastAsia" w:eastAsia="宋体"/>
          <w:sz w:val="20"/>
          <w:lang w:eastAsia="zh-CN"/>
        </w:rPr>
        <w:t>SPSS (</w:t>
      </w:r>
      <w:r>
        <w:rPr>
          <w:rFonts w:hint="default" w:eastAsia="宋体"/>
          <w:sz w:val="20"/>
          <w:lang w:val="en-US" w:eastAsia="zh-CN"/>
        </w:rPr>
        <w:t xml:space="preserve">e.g. </w:t>
      </w:r>
      <w:r>
        <w:rPr>
          <w:rFonts w:hint="eastAsia" w:eastAsia="宋体"/>
          <w:sz w:val="20"/>
          <w:lang w:eastAsia="zh-CN"/>
        </w:rPr>
        <w:t>Multivariate regression</w:t>
      </w:r>
      <w:r>
        <w:rPr>
          <w:rFonts w:hint="default" w:eastAsia="宋体"/>
          <w:sz w:val="20"/>
          <w:lang w:val="en-US" w:eastAsia="zh-CN"/>
        </w:rPr>
        <w:t xml:space="preserve">; </w:t>
      </w:r>
      <w:r>
        <w:rPr>
          <w:rFonts w:hint="eastAsia" w:eastAsia="宋体"/>
          <w:sz w:val="20"/>
          <w:lang w:eastAsia="zh-CN"/>
        </w:rPr>
        <w:t>hypothesis testing</w:t>
      </w:r>
      <w:r>
        <w:rPr>
          <w:rFonts w:hint="default" w:eastAsia="宋体"/>
          <w:sz w:val="20"/>
          <w:lang w:val="en-US" w:eastAsia="zh-CN"/>
        </w:rPr>
        <w:t>;</w:t>
      </w:r>
      <w:r>
        <w:rPr>
          <w:rFonts w:hint="eastAsia" w:eastAsia="宋体"/>
          <w:sz w:val="20"/>
          <w:lang w:eastAsia="zh-CN"/>
        </w:rPr>
        <w:t xml:space="preserve"> survey analysis), EViews (Econometric forecasting</w:t>
      </w:r>
      <w:r>
        <w:rPr>
          <w:rFonts w:hint="default" w:eastAsia="宋体"/>
          <w:sz w:val="20"/>
          <w:lang w:val="en-US" w:eastAsia="zh-CN"/>
        </w:rPr>
        <w:t>;</w:t>
      </w:r>
      <w:r>
        <w:rPr>
          <w:rFonts w:hint="eastAsia" w:eastAsia="宋体"/>
          <w:sz w:val="20"/>
          <w:lang w:eastAsia="zh-CN"/>
        </w:rPr>
        <w:t xml:space="preserve"> market analysis)</w:t>
      </w:r>
    </w:p>
    <w:p>
      <w:pPr>
        <w:spacing w:line="240" w:lineRule="exact"/>
        <w:rPr>
          <w:rFonts w:hint="eastAsia" w:eastAsia="宋体"/>
          <w:sz w:val="20"/>
          <w:lang w:eastAsia="zh-CN"/>
        </w:rPr>
      </w:pPr>
      <w:r>
        <w:rPr>
          <w:rFonts w:hint="eastAsia" w:eastAsia="宋体"/>
          <w:sz w:val="20"/>
          <w:lang w:eastAsia="zh-CN"/>
        </w:rPr>
        <w:t>• Executive Presentations:</w:t>
      </w:r>
      <w:r>
        <w:rPr>
          <w:rFonts w:hint="eastAsia" w:eastAsia="宋体"/>
          <w:sz w:val="20"/>
          <w:lang w:val="en-US" w:eastAsia="zh-CN"/>
        </w:rPr>
        <w:t xml:space="preserve"> </w:t>
      </w:r>
      <w:r>
        <w:rPr>
          <w:rFonts w:hint="eastAsia" w:eastAsia="宋体"/>
          <w:sz w:val="20"/>
          <w:lang w:eastAsia="zh-CN"/>
        </w:rPr>
        <w:t xml:space="preserve">PowerPoint </w:t>
      </w:r>
      <w:r>
        <w:rPr>
          <w:rFonts w:hint="default" w:eastAsia="宋体"/>
          <w:sz w:val="20"/>
          <w:lang w:val="en-US" w:eastAsia="zh-CN"/>
        </w:rPr>
        <w:t>(</w:t>
      </w:r>
      <w:r>
        <w:rPr>
          <w:rFonts w:hint="eastAsia" w:eastAsia="宋体"/>
          <w:sz w:val="20"/>
          <w:lang w:val="en-US" w:eastAsia="zh-CN"/>
        </w:rPr>
        <w:t xml:space="preserve">Lecture </w:t>
      </w:r>
      <w:r>
        <w:rPr>
          <w:rFonts w:hint="default" w:eastAsia="宋体"/>
          <w:sz w:val="20"/>
          <w:lang w:val="en-US" w:eastAsia="zh-CN"/>
        </w:rPr>
        <w:t>d</w:t>
      </w:r>
      <w:r>
        <w:rPr>
          <w:rFonts w:hint="eastAsia" w:eastAsia="宋体"/>
          <w:sz w:val="20"/>
          <w:lang w:val="en-US" w:eastAsia="zh-CN"/>
        </w:rPr>
        <w:t>esign</w:t>
      </w:r>
      <w:r>
        <w:rPr>
          <w:rFonts w:hint="default" w:eastAsia="宋体"/>
          <w:sz w:val="20"/>
          <w:lang w:val="en-US" w:eastAsia="zh-CN"/>
        </w:rPr>
        <w:t>; a</w:t>
      </w:r>
      <w:r>
        <w:rPr>
          <w:rFonts w:hint="eastAsia" w:eastAsia="宋体"/>
          <w:sz w:val="20"/>
          <w:lang w:eastAsia="zh-CN"/>
        </w:rPr>
        <w:t>cademic conference presentations</w:t>
      </w:r>
      <w:r>
        <w:rPr>
          <w:rFonts w:hint="default" w:eastAsia="宋体"/>
          <w:sz w:val="20"/>
          <w:lang w:val="en-US" w:eastAsia="zh-CN"/>
        </w:rPr>
        <w:t>; a</w:t>
      </w:r>
      <w:r>
        <w:rPr>
          <w:rFonts w:hint="eastAsia" w:eastAsia="宋体"/>
          <w:sz w:val="20"/>
          <w:lang w:eastAsia="zh-CN"/>
        </w:rPr>
        <w:t>nimated economic models e.g. supply-demand curves)</w:t>
      </w:r>
    </w:p>
    <w:p>
      <w:pPr>
        <w:spacing w:line="240" w:lineRule="exact"/>
        <w:rPr>
          <w:rFonts w:hint="default" w:eastAsia="宋体"/>
          <w:sz w:val="20"/>
          <w:lang w:val="en-US" w:eastAsia="zh-CN"/>
        </w:rPr>
      </w:pPr>
      <w:r>
        <w:rPr>
          <w:rFonts w:hint="eastAsia" w:eastAsia="宋体"/>
          <w:sz w:val="20"/>
          <w:lang w:eastAsia="zh-CN"/>
        </w:rPr>
        <w:t>• Research Platforms:</w:t>
      </w:r>
      <w:r>
        <w:rPr>
          <w:rFonts w:hint="eastAsia" w:eastAsia="宋体"/>
          <w:sz w:val="20"/>
          <w:lang w:val="en-US" w:eastAsia="zh-CN"/>
        </w:rPr>
        <w:t xml:space="preserve"> </w:t>
      </w:r>
      <w:r>
        <w:rPr>
          <w:rFonts w:hint="eastAsia" w:eastAsia="宋体"/>
          <w:sz w:val="20"/>
          <w:lang w:eastAsia="zh-CN"/>
        </w:rPr>
        <w:t>Qualtrics (Survey design</w:t>
      </w:r>
      <w:r>
        <w:rPr>
          <w:rFonts w:hint="default" w:eastAsia="宋体"/>
          <w:sz w:val="20"/>
          <w:lang w:val="en-US" w:eastAsia="zh-CN"/>
        </w:rPr>
        <w:t>;</w:t>
      </w:r>
      <w:r>
        <w:rPr>
          <w:rFonts w:hint="eastAsia" w:eastAsia="宋体"/>
          <w:sz w:val="20"/>
          <w:lang w:eastAsia="zh-CN"/>
        </w:rPr>
        <w:t xml:space="preserve"> </w:t>
      </w:r>
      <w:r>
        <w:rPr>
          <w:rFonts w:hint="default" w:eastAsia="宋体"/>
          <w:sz w:val="20"/>
          <w:lang w:val="en-US" w:eastAsia="zh-CN"/>
        </w:rPr>
        <w:t>e</w:t>
      </w:r>
      <w:r>
        <w:rPr>
          <w:rFonts w:hint="eastAsia" w:eastAsia="宋体"/>
          <w:sz w:val="20"/>
          <w:lang w:eastAsia="zh-CN"/>
        </w:rPr>
        <w:t>xperimental studies), SurveyMonkey (Market research</w:t>
      </w:r>
      <w:r>
        <w:rPr>
          <w:rFonts w:hint="default" w:eastAsia="宋体"/>
          <w:sz w:val="20"/>
          <w:lang w:val="en-US" w:eastAsia="zh-CN"/>
        </w:rPr>
        <w:t>;</w:t>
      </w:r>
      <w:r>
        <w:rPr>
          <w:rFonts w:hint="eastAsia" w:eastAsia="宋体"/>
          <w:sz w:val="20"/>
          <w:lang w:eastAsia="zh-CN"/>
        </w:rPr>
        <w:t xml:space="preserve"> </w:t>
      </w:r>
      <w:r>
        <w:rPr>
          <w:rFonts w:hint="default" w:eastAsia="宋体"/>
          <w:sz w:val="20"/>
          <w:lang w:val="en-US" w:eastAsia="zh-CN"/>
        </w:rPr>
        <w:t>d</w:t>
      </w:r>
      <w:r>
        <w:rPr>
          <w:rFonts w:hint="eastAsia" w:eastAsia="宋体"/>
          <w:sz w:val="20"/>
          <w:lang w:eastAsia="zh-CN"/>
        </w:rPr>
        <w:t>ata collection)</w:t>
      </w:r>
      <w:r>
        <w:rPr>
          <w:rFonts w:hint="default" w:eastAsia="宋体"/>
          <w:sz w:val="20"/>
          <w:lang w:val="en-US" w:eastAsia="zh-CN"/>
        </w:rPr>
        <w:t>, Python(Questionnaire data processing)</w:t>
      </w:r>
    </w:p>
    <w:p>
      <w:pPr>
        <w:spacing w:line="240" w:lineRule="exact"/>
        <w:rPr>
          <w:rFonts w:hint="default" w:eastAsia="宋体"/>
          <w:sz w:val="20"/>
          <w:lang w:val="en-US" w:eastAsia="zh-CN"/>
        </w:rPr>
      </w:pPr>
    </w:p>
    <w:sectPr>
      <w:pgSz w:w="11906" w:h="16838"/>
      <w:pgMar w:top="720" w:right="720" w:bottom="720" w:left="720" w:header="0" w:footer="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Italic">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BAB6D"/>
    <w:multiLevelType w:val="singleLevel"/>
    <w:tmpl w:val="F5DBAB6D"/>
    <w:lvl w:ilvl="0" w:tentative="0">
      <w:start w:val="1"/>
      <w:numFmt w:val="decimal"/>
      <w:suff w:val="space"/>
      <w:lvlText w:val="%1."/>
      <w:lvlJc w:val="left"/>
    </w:lvl>
  </w:abstractNum>
  <w:abstractNum w:abstractNumId="1">
    <w:nsid w:val="7BE2611C"/>
    <w:multiLevelType w:val="multilevel"/>
    <w:tmpl w:val="7BE2611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1"/>
  <w:embedSystemFonts/>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60382E"/>
    <w:rsid w:val="000438A7"/>
    <w:rsid w:val="00045F36"/>
    <w:rsid w:val="000539DB"/>
    <w:rsid w:val="000624CC"/>
    <w:rsid w:val="00070CD4"/>
    <w:rsid w:val="0008245B"/>
    <w:rsid w:val="00086E92"/>
    <w:rsid w:val="000A00A1"/>
    <w:rsid w:val="000B6760"/>
    <w:rsid w:val="000C23B9"/>
    <w:rsid w:val="000C6692"/>
    <w:rsid w:val="000D6238"/>
    <w:rsid w:val="000E0A75"/>
    <w:rsid w:val="000F463A"/>
    <w:rsid w:val="00104288"/>
    <w:rsid w:val="00132202"/>
    <w:rsid w:val="00132696"/>
    <w:rsid w:val="00146D6A"/>
    <w:rsid w:val="00163237"/>
    <w:rsid w:val="00166EDC"/>
    <w:rsid w:val="00171D98"/>
    <w:rsid w:val="001773A1"/>
    <w:rsid w:val="00184812"/>
    <w:rsid w:val="001B04AA"/>
    <w:rsid w:val="001C0697"/>
    <w:rsid w:val="001C55CB"/>
    <w:rsid w:val="001C5BBF"/>
    <w:rsid w:val="00214694"/>
    <w:rsid w:val="002405C0"/>
    <w:rsid w:val="00242B96"/>
    <w:rsid w:val="0025752F"/>
    <w:rsid w:val="00297EFD"/>
    <w:rsid w:val="002B04DD"/>
    <w:rsid w:val="002C174F"/>
    <w:rsid w:val="002C44A8"/>
    <w:rsid w:val="002D4DB4"/>
    <w:rsid w:val="002E7CEE"/>
    <w:rsid w:val="002F1577"/>
    <w:rsid w:val="002F1992"/>
    <w:rsid w:val="00313286"/>
    <w:rsid w:val="003839A1"/>
    <w:rsid w:val="00395CD8"/>
    <w:rsid w:val="00397B72"/>
    <w:rsid w:val="003A7814"/>
    <w:rsid w:val="00471E72"/>
    <w:rsid w:val="00480D83"/>
    <w:rsid w:val="00487EC0"/>
    <w:rsid w:val="004949BC"/>
    <w:rsid w:val="004B5A6F"/>
    <w:rsid w:val="004D4C8B"/>
    <w:rsid w:val="004E243A"/>
    <w:rsid w:val="004F02D1"/>
    <w:rsid w:val="005302F7"/>
    <w:rsid w:val="00567694"/>
    <w:rsid w:val="0057018A"/>
    <w:rsid w:val="00570708"/>
    <w:rsid w:val="005746B8"/>
    <w:rsid w:val="00576840"/>
    <w:rsid w:val="00592835"/>
    <w:rsid w:val="00596AF6"/>
    <w:rsid w:val="005C4C47"/>
    <w:rsid w:val="005E1631"/>
    <w:rsid w:val="005E35ED"/>
    <w:rsid w:val="005F1438"/>
    <w:rsid w:val="006050A0"/>
    <w:rsid w:val="00631055"/>
    <w:rsid w:val="00647B6B"/>
    <w:rsid w:val="00662302"/>
    <w:rsid w:val="00692F91"/>
    <w:rsid w:val="006C39B6"/>
    <w:rsid w:val="006C3A53"/>
    <w:rsid w:val="006D2A2D"/>
    <w:rsid w:val="006E02E2"/>
    <w:rsid w:val="006E0551"/>
    <w:rsid w:val="0071470B"/>
    <w:rsid w:val="0072464F"/>
    <w:rsid w:val="00726686"/>
    <w:rsid w:val="007303CD"/>
    <w:rsid w:val="007676BD"/>
    <w:rsid w:val="00773B0B"/>
    <w:rsid w:val="00780E5E"/>
    <w:rsid w:val="007832EF"/>
    <w:rsid w:val="007C555D"/>
    <w:rsid w:val="007D5C55"/>
    <w:rsid w:val="00833546"/>
    <w:rsid w:val="0086355D"/>
    <w:rsid w:val="00895F4D"/>
    <w:rsid w:val="008A323E"/>
    <w:rsid w:val="008C011C"/>
    <w:rsid w:val="008C1309"/>
    <w:rsid w:val="008E674E"/>
    <w:rsid w:val="008F71E4"/>
    <w:rsid w:val="0091037B"/>
    <w:rsid w:val="00911F4F"/>
    <w:rsid w:val="00931597"/>
    <w:rsid w:val="00934F3A"/>
    <w:rsid w:val="00937A83"/>
    <w:rsid w:val="0095673D"/>
    <w:rsid w:val="00983EF1"/>
    <w:rsid w:val="00990104"/>
    <w:rsid w:val="009A1A33"/>
    <w:rsid w:val="009D7507"/>
    <w:rsid w:val="009E3443"/>
    <w:rsid w:val="009E7567"/>
    <w:rsid w:val="00A11DED"/>
    <w:rsid w:val="00A13C3F"/>
    <w:rsid w:val="00A3271A"/>
    <w:rsid w:val="00A5582F"/>
    <w:rsid w:val="00A7489B"/>
    <w:rsid w:val="00A87EF3"/>
    <w:rsid w:val="00A92601"/>
    <w:rsid w:val="00AA3C01"/>
    <w:rsid w:val="00AA4388"/>
    <w:rsid w:val="00AB0034"/>
    <w:rsid w:val="00AB3289"/>
    <w:rsid w:val="00AC6D26"/>
    <w:rsid w:val="00AD7EEF"/>
    <w:rsid w:val="00B073B3"/>
    <w:rsid w:val="00B23B6C"/>
    <w:rsid w:val="00B32224"/>
    <w:rsid w:val="00B46B19"/>
    <w:rsid w:val="00B517EE"/>
    <w:rsid w:val="00B70564"/>
    <w:rsid w:val="00BA563B"/>
    <w:rsid w:val="00BB15C2"/>
    <w:rsid w:val="00C16B22"/>
    <w:rsid w:val="00C63689"/>
    <w:rsid w:val="00CD053E"/>
    <w:rsid w:val="00CD51B7"/>
    <w:rsid w:val="00D7667C"/>
    <w:rsid w:val="00D84302"/>
    <w:rsid w:val="00D953B5"/>
    <w:rsid w:val="00DA4C80"/>
    <w:rsid w:val="00E307FF"/>
    <w:rsid w:val="00E47AF9"/>
    <w:rsid w:val="00E5367A"/>
    <w:rsid w:val="00EA18C9"/>
    <w:rsid w:val="00EA49A3"/>
    <w:rsid w:val="00ED1871"/>
    <w:rsid w:val="00EF64C4"/>
    <w:rsid w:val="00F00CAB"/>
    <w:rsid w:val="00F16B68"/>
    <w:rsid w:val="00F26E51"/>
    <w:rsid w:val="00F3190C"/>
    <w:rsid w:val="00F545F5"/>
    <w:rsid w:val="00FA7411"/>
    <w:rsid w:val="00FB7FCD"/>
    <w:rsid w:val="0F60382E"/>
    <w:rsid w:val="1A0F6CC2"/>
    <w:rsid w:val="1ACD4557"/>
    <w:rsid w:val="1FFB9517"/>
    <w:rsid w:val="2C0B6153"/>
    <w:rsid w:val="3BCFA2E0"/>
    <w:rsid w:val="52CF8948"/>
    <w:rsid w:val="5FF801C5"/>
    <w:rsid w:val="6CDEDB6B"/>
    <w:rsid w:val="6DE98D4B"/>
    <w:rsid w:val="751F0D59"/>
    <w:rsid w:val="7B9D4BA5"/>
    <w:rsid w:val="7D5B9D46"/>
    <w:rsid w:val="7EED3BDB"/>
    <w:rsid w:val="7EF5C623"/>
    <w:rsid w:val="7F6FB259"/>
    <w:rsid w:val="7FF30E46"/>
    <w:rsid w:val="BCCF1C63"/>
    <w:rsid w:val="CFAF7D28"/>
    <w:rsid w:val="DDF1DD45"/>
    <w:rsid w:val="DF7F877E"/>
    <w:rsid w:val="DFB86110"/>
    <w:rsid w:val="F47D7A47"/>
    <w:rsid w:val="F79E7F02"/>
    <w:rsid w:val="FAF9E31A"/>
    <w:rsid w:val="FE773891"/>
    <w:rsid w:val="FFEFC74C"/>
    <w:rsid w:val="FFFB8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6"/>
    <w:qFormat/>
    <w:uiPriority w:val="9"/>
    <w:pPr>
      <w:keepNext/>
      <w:tabs>
        <w:tab w:val="left" w:pos="1620"/>
        <w:tab w:val="left" w:pos="1656"/>
      </w:tabs>
      <w:outlineLvl w:val="0"/>
    </w:pPr>
    <w:rPr>
      <w:b/>
      <w:bCs/>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sz w:val="18"/>
    </w:rPr>
  </w:style>
  <w:style w:type="paragraph" w:styleId="6">
    <w:name w:val="Normal (Web)"/>
    <w:basedOn w:val="1"/>
    <w:uiPriority w:val="0"/>
    <w:rPr>
      <w:sz w:val="24"/>
    </w:rPr>
  </w:style>
  <w:style w:type="table" w:styleId="8">
    <w:name w:val="Table Grid"/>
    <w:basedOn w:val="7"/>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unhideWhenUsed/>
    <w:qFormat/>
    <w:uiPriority w:val="99"/>
    <w:rPr>
      <w:color w:val="0000FF"/>
      <w:u w:val="single"/>
    </w:rPr>
  </w:style>
  <w:style w:type="character" w:customStyle="1" w:styleId="13">
    <w:name w:val="Degree-New"/>
    <w:basedOn w:val="9"/>
    <w:qFormat/>
    <w:uiPriority w:val="1"/>
    <w:rPr>
      <w:rFonts w:asciiTheme="minorHAnsi" w:hAnsiTheme="minorHAnsi"/>
      <w:b/>
      <w:i/>
      <w:sz w:val="20"/>
    </w:rPr>
  </w:style>
  <w:style w:type="character" w:customStyle="1" w:styleId="14">
    <w:name w:val="Bullet Point"/>
    <w:basedOn w:val="9"/>
    <w:qFormat/>
    <w:uiPriority w:val="1"/>
    <w:rPr>
      <w:rFonts w:asciiTheme="minorHAnsi" w:hAnsiTheme="minorHAnsi"/>
      <w:sz w:val="20"/>
    </w:rPr>
  </w:style>
  <w:style w:type="paragraph" w:styleId="15">
    <w:name w:val="List Paragraph"/>
    <w:basedOn w:val="1"/>
    <w:qFormat/>
    <w:uiPriority w:val="1"/>
    <w:pPr>
      <w:ind w:left="720"/>
    </w:pPr>
  </w:style>
  <w:style w:type="character" w:customStyle="1" w:styleId="16">
    <w:name w:val="标题 1 字符"/>
    <w:basedOn w:val="9"/>
    <w:link w:val="2"/>
    <w:uiPriority w:val="9"/>
    <w:rPr>
      <w:rFonts w:ascii="Times New Roman" w:hAnsi="Times New Roman" w:eastAsia="Times New Roman"/>
      <w:b/>
      <w:bCs/>
      <w:sz w:val="24"/>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763</Words>
  <Characters>5225</Characters>
  <Lines>76</Lines>
  <Paragraphs>72</Paragraphs>
  <TotalTime>20</TotalTime>
  <ScaleCrop>false</ScaleCrop>
  <LinksUpToDate>false</LinksUpToDate>
  <CharactersWithSpaces>5916</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2024-11-02T21:19:00Z</dcterms:created>
  <dc:creator>Lemon</dc:creator>
  <cp:lastModifiedBy>Wenru Mo</cp:lastModifiedBy>
  <dcterms:modified xsi:type="dcterms:W3CDTF">2025-07-13T01:08:15Z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GrammarlyDocumentId">
    <vt:lpwstr>74596ae7247edfb1a9b4230fb67f5046fe5098d81924ef15747f3d4695655534</vt:lpwstr>
  </property>
  <property fmtid="{D5CDD505-2E9C-101B-9397-08002B2CF9AE}" pid="4" name="ICV">
    <vt:lpwstr>93F2025BCDC05B1EA7837268808E5DC5_43</vt:lpwstr>
  </property>
</Properties>
</file>