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C1044">
      <w:pPr>
        <w:widowControl/>
        <w:jc w:val="center"/>
        <w:rPr>
          <w:rFonts w:hint="eastAsia" w:ascii="华文行楷" w:hAnsi="华文行楷" w:eastAsia="华文行楷" w:cs="华文行楷"/>
          <w:b/>
          <w:color w:val="000000"/>
          <w:kern w:val="0"/>
          <w:sz w:val="48"/>
          <w:szCs w:val="48"/>
        </w:rPr>
      </w:pPr>
      <w:r>
        <w:rPr>
          <w:rFonts w:hint="eastAsia" w:ascii="华文行楷" w:hAnsi="华文行楷" w:eastAsia="华文行楷" w:cs="华文行楷"/>
          <w:b/>
          <w:color w:val="000000"/>
          <w:kern w:val="0"/>
          <w:sz w:val="52"/>
          <w:szCs w:val="52"/>
        </w:rPr>
        <w:t>马鞍山学院</w:t>
      </w:r>
    </w:p>
    <w:p w14:paraId="1BFA1279">
      <w:pPr>
        <w:widowControl/>
        <w:jc w:val="center"/>
        <w:rPr>
          <w:rFonts w:hint="eastAsia" w:ascii="宋体" w:hAnsi="宋体" w:cs="宋体"/>
          <w:b/>
          <w:color w:val="000000"/>
          <w:kern w:val="0"/>
          <w:sz w:val="44"/>
          <w:szCs w:val="44"/>
        </w:rPr>
      </w:pPr>
      <w:r>
        <w:rPr>
          <w:rFonts w:hint="eastAsia" w:ascii="宋体" w:hAnsi="宋体" w:cs="宋体"/>
          <w:b/>
          <w:color w:val="000000"/>
          <w:kern w:val="0"/>
          <w:sz w:val="44"/>
          <w:szCs w:val="44"/>
        </w:rPr>
        <w:t>Ma´anshan University</w:t>
      </w:r>
    </w:p>
    <w:p w14:paraId="3C4D6CA7">
      <w:pPr>
        <w:widowControl/>
        <w:jc w:val="center"/>
        <w:rPr>
          <w:rFonts w:hint="eastAsia" w:ascii="宋体" w:hAnsi="宋体" w:cs="宋体"/>
          <w:b/>
          <w:color w:val="000000"/>
          <w:kern w:val="0"/>
          <w:sz w:val="44"/>
          <w:szCs w:val="44"/>
        </w:rPr>
      </w:pPr>
    </w:p>
    <w:p w14:paraId="2C249D56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  <w:u w:val="single"/>
        </w:rPr>
      </w:pPr>
    </w:p>
    <w:p w14:paraId="286864F8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  <w:r>
        <w:rPr>
          <w:rFonts w:hint="eastAsia" w:ascii="仿宋" w:hAnsi="仿宋" w:eastAsia="仿宋" w:cs="仿宋"/>
          <w:b/>
          <w:color w:val="000000"/>
          <w:kern w:val="0"/>
          <w:sz w:val="48"/>
          <w:szCs w:val="48"/>
          <w:u w:val="single"/>
        </w:rPr>
        <w:t xml:space="preserve"> 2026 </w:t>
      </w:r>
      <w:r>
        <w:rPr>
          <w:rFonts w:hint="eastAsia" w:ascii="仿宋" w:hAnsi="仿宋" w:eastAsia="仿宋" w:cs="仿宋"/>
          <w:b/>
          <w:color w:val="000000"/>
          <w:kern w:val="0"/>
          <w:sz w:val="48"/>
          <w:szCs w:val="48"/>
        </w:rPr>
        <w:t xml:space="preserve">届本科毕业设计（论文） </w:t>
      </w:r>
    </w:p>
    <w:p w14:paraId="7CCE5B0A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</w:p>
    <w:p w14:paraId="5F42EF58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</w:p>
    <w:p w14:paraId="17AA55CD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1"/>
          <w:szCs w:val="31"/>
        </w:rPr>
      </w:pPr>
    </w:p>
    <w:p w14:paraId="5709BB2B">
      <w:pPr>
        <w:widowControl/>
        <w:tabs>
          <w:tab w:val="left" w:pos="7020"/>
          <w:tab w:val="left" w:pos="7200"/>
        </w:tabs>
        <w:spacing w:line="360" w:lineRule="auto"/>
        <w:jc w:val="left"/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题       目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301B0769">
      <w:pPr>
        <w:widowControl/>
        <w:spacing w:line="360" w:lineRule="auto"/>
        <w:jc w:val="left"/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           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35015B46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生 姓 名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719F461F">
      <w:pPr>
        <w:widowControl/>
        <w:tabs>
          <w:tab w:val="left" w:pos="7020"/>
        </w:tabs>
        <w:spacing w:line="360" w:lineRule="auto"/>
        <w:jc w:val="left"/>
        <w:rPr>
          <w:rFonts w:hint="eastAsia" w:ascii="仿宋" w:hAnsi="仿宋" w:eastAsia="仿宋" w:cs="仿宋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      号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6804467C">
      <w:pPr>
        <w:widowControl/>
        <w:tabs>
          <w:tab w:val="left" w:pos="6840"/>
          <w:tab w:val="left" w:pos="7020"/>
        </w:tabs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专 业 班 级  </w:t>
      </w:r>
      <w:commentRangeStart w:id="0"/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>数据科学与大数据技术数211</w:t>
      </w:r>
      <w:commentRangeEnd w:id="0"/>
      <w:r>
        <w:commentReference w:id="0"/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160F58F0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      院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大数据与人工智能学院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324D9A47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指 导 教 师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2328C992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完 成 日 期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  <w:lang w:val="en-US" w:eastAsia="zh-CN"/>
        </w:rPr>
        <w:t>2026年5月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744D8F7E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32B5A54E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1E5F4B2B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46FD3582">
      <w:pPr>
        <w:widowControl/>
        <w:ind w:firstLine="1446" w:firstLineChars="400"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7A432F66">
      <w:pPr>
        <w:widowControl/>
        <w:ind w:firstLine="3614" w:firstLineChars="1000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>教务处 制</w:t>
      </w:r>
    </w:p>
    <w:p w14:paraId="16EF10F9">
      <w:pPr>
        <w:widowControl/>
        <w:jc w:val="center"/>
        <w:rPr>
          <w:rFonts w:hint="eastAsia" w:ascii="黑体" w:hAnsi="宋体" w:eastAsia="黑体" w:cs="黑体"/>
          <w:b/>
          <w:color w:val="000000"/>
          <w:kern w:val="0"/>
          <w:sz w:val="36"/>
          <w:szCs w:val="36"/>
        </w:rPr>
      </w:pPr>
    </w:p>
    <w:p w14:paraId="08CE7DA9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0846AF9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75DAD664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C148146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76CF90E8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hint="eastAsia" w:ascii="Times New Roman" w:hAnsi="Times New Roman" w:eastAsia="黑体"/>
          <w:sz w:val="44"/>
          <w:szCs w:val="44"/>
        </w:rPr>
        <w:t>马鞍山学院</w:t>
      </w:r>
      <w:r>
        <w:rPr>
          <w:rFonts w:ascii="Times New Roman" w:hAnsi="Times New Roman" w:eastAsia="黑体"/>
          <w:sz w:val="44"/>
          <w:szCs w:val="44"/>
        </w:rPr>
        <w:t xml:space="preserve">学位论文原创性声明 </w:t>
      </w:r>
    </w:p>
    <w:p w14:paraId="20382B62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F3F543C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9F66553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4027C71A">
      <w:pPr>
        <w:tabs>
          <w:tab w:val="left" w:pos="1853"/>
        </w:tabs>
        <w:spacing w:line="600" w:lineRule="auto"/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本人</w:t>
      </w:r>
      <w:r>
        <w:rPr>
          <w:rFonts w:ascii="Times New Roman" w:hAnsi="Times New Roman"/>
          <w:sz w:val="28"/>
          <w:szCs w:val="28"/>
        </w:rPr>
        <w:t>声明：所呈交的学位论文是本人在导师的指导下，独立进行研究取得的成果。除文中已经注明引用的内容外，本论文不包</w:t>
      </w:r>
      <w:r>
        <w:rPr>
          <w:rFonts w:hint="eastAsia" w:ascii="Times New Roman" w:hAnsi="Times New Roman"/>
          <w:sz w:val="28"/>
          <w:szCs w:val="28"/>
        </w:rPr>
        <w:t>含其他</w:t>
      </w:r>
      <w:r>
        <w:rPr>
          <w:rFonts w:ascii="Times New Roman" w:hAnsi="Times New Roman"/>
          <w:sz w:val="28"/>
          <w:szCs w:val="28"/>
        </w:rPr>
        <w:t>个人或集体已经发表或撰写过的作品成果。对本文的研究做出贡献的个人和集体，均已在文中以明确方式标明。本人完全意识到本声明的法律后果，并承诺因本声明而产生的法律结果由本人承担。</w:t>
      </w:r>
    </w:p>
    <w:p w14:paraId="0B175F48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213AF0B8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7E71349D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33869F63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学位论文作者：</w:t>
      </w:r>
    </w:p>
    <w:p w14:paraId="296E151E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15EF33E7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6F83F6B5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日期：</w:t>
      </w:r>
      <w:r>
        <w:rPr>
          <w:rFonts w:hint="eastAsia" w:ascii="Times New Roman" w:hAnsi="Times New Roman"/>
          <w:sz w:val="28"/>
          <w:szCs w:val="28"/>
        </w:rPr>
        <w:t xml:space="preserve"> 2026 </w:t>
      </w:r>
      <w:r>
        <w:rPr>
          <w:rFonts w:hint="eastAsia" w:ascii="Times New Roman" w:hAnsi="Times New Roman"/>
          <w:sz w:val="28"/>
          <w:szCs w:val="28"/>
          <w:lang w:eastAsia="zh-Hans"/>
        </w:rPr>
        <w:t>年</w:t>
      </w:r>
      <w:r>
        <w:rPr>
          <w:rFonts w:hint="eastAsia" w:ascii="Times New Roman" w:hAnsi="Times New Roman"/>
          <w:sz w:val="28"/>
          <w:szCs w:val="28"/>
        </w:rPr>
        <w:t>4月20日</w:t>
      </w:r>
    </w:p>
    <w:p w14:paraId="32EE6D3C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07E0A177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283F9412">
      <w:pPr>
        <w:widowControl/>
        <w:jc w:val="left"/>
        <w:rPr>
          <w:rFonts w:ascii="Times New Roman" w:hAnsi="Times New Roman"/>
        </w:rPr>
      </w:pPr>
    </w:p>
    <w:p w14:paraId="2AF64B62">
      <w:pPr>
        <w:widowControl/>
        <w:jc w:val="left"/>
        <w:rPr>
          <w:rFonts w:ascii="Times New Roman" w:hAnsi="Times New Roman"/>
        </w:rPr>
      </w:pPr>
    </w:p>
    <w:p w14:paraId="56A1552D">
      <w:pPr>
        <w:widowControl/>
        <w:jc w:val="left"/>
        <w:rPr>
          <w:rFonts w:ascii="Times New Roman" w:hAnsi="Times New Roman"/>
        </w:rPr>
      </w:pPr>
    </w:p>
    <w:p w14:paraId="7923C3E3">
      <w:pPr>
        <w:widowControl/>
        <w:jc w:val="left"/>
        <w:rPr>
          <w:rFonts w:ascii="Times New Roman" w:hAnsi="Times New Roman"/>
        </w:rPr>
      </w:pPr>
    </w:p>
    <w:p w14:paraId="02A77EEA">
      <w:pPr>
        <w:widowControl/>
        <w:jc w:val="left"/>
        <w:rPr>
          <w:rFonts w:ascii="Times New Roman" w:hAnsi="Times New Roman"/>
        </w:rPr>
      </w:pPr>
    </w:p>
    <w:p w14:paraId="228EF146">
      <w:pPr>
        <w:widowControl/>
        <w:jc w:val="left"/>
        <w:rPr>
          <w:rFonts w:ascii="Times New Roman" w:hAnsi="Times New Roman"/>
        </w:rPr>
      </w:pPr>
    </w:p>
    <w:p w14:paraId="195E65B1">
      <w:pPr>
        <w:widowControl/>
        <w:jc w:val="left"/>
        <w:rPr>
          <w:rFonts w:ascii="Times New Roman" w:hAnsi="Times New Roman"/>
        </w:rPr>
      </w:pPr>
    </w:p>
    <w:p w14:paraId="4E9B3C24">
      <w:pPr>
        <w:widowControl/>
        <w:jc w:val="left"/>
        <w:rPr>
          <w:rFonts w:ascii="Times New Roman" w:hAnsi="Times New Roman"/>
        </w:rPr>
      </w:pPr>
    </w:p>
    <w:p w14:paraId="67814899">
      <w:pPr>
        <w:widowControl/>
        <w:jc w:val="left"/>
        <w:rPr>
          <w:rFonts w:ascii="Times New Roman" w:hAnsi="Times New Roman"/>
        </w:rPr>
      </w:pPr>
    </w:p>
    <w:p w14:paraId="5851A858">
      <w:pPr>
        <w:widowControl/>
        <w:jc w:val="left"/>
        <w:rPr>
          <w:rFonts w:ascii="Times New Roman" w:hAnsi="Times New Roman"/>
        </w:rPr>
      </w:pPr>
    </w:p>
    <w:p w14:paraId="06D1E8CD">
      <w:pPr>
        <w:widowControl/>
        <w:jc w:val="left"/>
        <w:rPr>
          <w:rFonts w:ascii="Times New Roman" w:hAnsi="Times New Roman"/>
        </w:rPr>
      </w:pPr>
    </w:p>
    <w:p w14:paraId="0E37BE8F">
      <w:pPr>
        <w:widowControl/>
        <w:jc w:val="left"/>
        <w:rPr>
          <w:rFonts w:ascii="Times New Roman" w:hAnsi="Times New Roman"/>
        </w:rPr>
      </w:pPr>
    </w:p>
    <w:p w14:paraId="6EF03609">
      <w:pPr>
        <w:widowControl/>
        <w:jc w:val="left"/>
        <w:rPr>
          <w:rFonts w:ascii="Times New Roman" w:hAnsi="Times New Roman"/>
        </w:rPr>
      </w:pPr>
    </w:p>
    <w:p w14:paraId="5F57FC79">
      <w:pPr>
        <w:tabs>
          <w:tab w:val="left" w:pos="1853"/>
        </w:tabs>
        <w:jc w:val="left"/>
        <w:rPr>
          <w:rFonts w:ascii="Times New Roman" w:hAnsi="Times New Roman" w:eastAsia="黑体"/>
          <w:sz w:val="44"/>
          <w:szCs w:val="44"/>
        </w:rPr>
      </w:pPr>
    </w:p>
    <w:p w14:paraId="004866F0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661A3AA6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hint="eastAsia" w:ascii="Times New Roman" w:hAnsi="Times New Roman" w:eastAsia="黑体"/>
          <w:sz w:val="44"/>
          <w:szCs w:val="44"/>
        </w:rPr>
        <w:t>马鞍山学院</w:t>
      </w:r>
      <w:r>
        <w:rPr>
          <w:rFonts w:ascii="Times New Roman" w:hAnsi="Times New Roman" w:eastAsia="黑体"/>
          <w:sz w:val="44"/>
          <w:szCs w:val="44"/>
        </w:rPr>
        <w:t xml:space="preserve">学位论文版权使用授权书 </w:t>
      </w:r>
    </w:p>
    <w:p w14:paraId="36871252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078A478D">
      <w:pPr>
        <w:tabs>
          <w:tab w:val="left" w:pos="1853"/>
        </w:tabs>
        <w:jc w:val="left"/>
        <w:rPr>
          <w:rFonts w:ascii="Times New Roman" w:hAnsi="Times New Roman"/>
          <w:sz w:val="30"/>
        </w:rPr>
      </w:pPr>
    </w:p>
    <w:p w14:paraId="6DAE4764">
      <w:pPr>
        <w:tabs>
          <w:tab w:val="left" w:pos="1853"/>
        </w:tabs>
        <w:jc w:val="left"/>
        <w:rPr>
          <w:rFonts w:ascii="Times New Roman" w:hAnsi="Times New Roman"/>
          <w:sz w:val="30"/>
        </w:rPr>
      </w:pPr>
    </w:p>
    <w:p w14:paraId="2395C3E5">
      <w:pPr>
        <w:tabs>
          <w:tab w:val="left" w:pos="1853"/>
        </w:tabs>
        <w:spacing w:line="600" w:lineRule="auto"/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本学位论文作者完全了解学校有关保留、使用学位论文的规定，同意学校保留并向国家有关部门或机构送交论文的复印件和电子版，允许论文被查阅和借阅。本人授权</w:t>
      </w:r>
      <w:r>
        <w:rPr>
          <w:rFonts w:hint="eastAsia" w:ascii="Times New Roman" w:hAnsi="Times New Roman"/>
          <w:sz w:val="28"/>
          <w:szCs w:val="28"/>
        </w:rPr>
        <w:t>马鞍山学院</w:t>
      </w:r>
      <w:r>
        <w:rPr>
          <w:rFonts w:ascii="Times New Roman" w:hAnsi="Times New Roman"/>
          <w:sz w:val="28"/>
          <w:szCs w:val="28"/>
        </w:rPr>
        <w:t>将本学位论文的全部或部分内容编入有关数据库进行检索，可以采用影印、缩印或扫描等复制手段保存和汇编本学位论文。</w:t>
      </w:r>
    </w:p>
    <w:p w14:paraId="1771F235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68CD612B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6DF6C740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本学位论文属于</w:t>
      </w:r>
    </w:p>
    <w:p w14:paraId="5E492E12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保  密</w:t>
      </w:r>
      <w:r>
        <w:rPr>
          <w:rFonts w:ascii="Times New Roman" w:hAnsi="Times New Roman"/>
          <w:sz w:val="28"/>
          <w:szCs w:val="28"/>
        </w:rPr>
        <w:sym w:font="Wingdings" w:char="00A8"/>
      </w:r>
      <w:r>
        <w:rPr>
          <w:rFonts w:ascii="Times New Roman" w:hAnsi="Times New Roman"/>
          <w:sz w:val="28"/>
          <w:szCs w:val="28"/>
        </w:rPr>
        <w:t>，在__年解密后适用本授权书。</w:t>
      </w:r>
    </w:p>
    <w:p w14:paraId="2BDEFE22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不保密</w:t>
      </w:r>
      <w:r>
        <w:rPr>
          <w:rFonts w:ascii="Times New Roman" w:hAnsi="Times New Roman"/>
          <w:sz w:val="28"/>
          <w:szCs w:val="28"/>
        </w:rPr>
        <w:sym w:font="Wingdings" w:char="00FE"/>
      </w:r>
      <w:r>
        <w:rPr>
          <w:rFonts w:ascii="Times New Roman" w:hAnsi="Times New Roman"/>
          <w:sz w:val="28"/>
          <w:szCs w:val="28"/>
        </w:rPr>
        <w:t>。</w:t>
      </w:r>
    </w:p>
    <w:p w14:paraId="78BF1664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5B6FCBA6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585D37D9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tbl>
      <w:tblPr>
        <w:tblStyle w:val="19"/>
        <w:tblpPr w:leftFromText="180" w:rightFromText="180" w:vertAnchor="text" w:horzAnchor="page" w:tblpX="1570" w:tblpY="623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2282"/>
        <w:gridCol w:w="1902"/>
        <w:gridCol w:w="2433"/>
      </w:tblGrid>
      <w:tr w14:paraId="0D12D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pct"/>
          </w:tcPr>
          <w:p w14:paraId="7BF50831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学位论文作者签名：</w:t>
            </w:r>
          </w:p>
        </w:tc>
        <w:tc>
          <w:tcPr>
            <w:tcW w:w="1338" w:type="pct"/>
          </w:tcPr>
          <w:p w14:paraId="01B90E35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15" w:type="pct"/>
          </w:tcPr>
          <w:p w14:paraId="304A687A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指导教师签名：</w:t>
            </w:r>
          </w:p>
        </w:tc>
        <w:tc>
          <w:tcPr>
            <w:tcW w:w="1426" w:type="pct"/>
          </w:tcPr>
          <w:p w14:paraId="25EF486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1F04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119" w:type="pct"/>
          </w:tcPr>
          <w:p w14:paraId="078F8FF7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日期：</w:t>
            </w:r>
          </w:p>
        </w:tc>
        <w:tc>
          <w:tcPr>
            <w:tcW w:w="1338" w:type="pct"/>
          </w:tcPr>
          <w:p w14:paraId="2F23E60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2026</w:t>
            </w:r>
            <w:r>
              <w:rPr>
                <w:rFonts w:hint="eastAsia" w:ascii="Times New Roman" w:hAnsi="Times New Roman"/>
                <w:sz w:val="28"/>
                <w:szCs w:val="28"/>
                <w:lang w:eastAsia="zh-Hans"/>
              </w:rPr>
              <w:t>年</w:t>
            </w:r>
            <w:r>
              <w:rPr>
                <w:rFonts w:hint="eastAsia" w:ascii="Times New Roman" w:hAnsi="Times New Roman"/>
                <w:sz w:val="28"/>
                <w:szCs w:val="28"/>
              </w:rPr>
              <w:t>4月20日</w:t>
            </w:r>
          </w:p>
        </w:tc>
        <w:tc>
          <w:tcPr>
            <w:tcW w:w="1115" w:type="pct"/>
          </w:tcPr>
          <w:p w14:paraId="6D77CF81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日期：</w:t>
            </w:r>
          </w:p>
        </w:tc>
        <w:tc>
          <w:tcPr>
            <w:tcW w:w="1426" w:type="pct"/>
          </w:tcPr>
          <w:p w14:paraId="5FF0D27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hint="eastAsia" w:ascii="Times New Roman" w:hAnsi="Times New Roman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/>
                <w:sz w:val="28"/>
                <w:szCs w:val="28"/>
                <w:lang w:eastAsia="zh-Hans"/>
              </w:rPr>
              <w:t>年</w:t>
            </w:r>
            <w:r>
              <w:rPr>
                <w:rFonts w:hint="eastAsia" w:ascii="Times New Roman" w:hAnsi="Times New Roman"/>
                <w:sz w:val="28"/>
                <w:szCs w:val="28"/>
              </w:rPr>
              <w:t>4月20日</w:t>
            </w:r>
          </w:p>
        </w:tc>
      </w:tr>
    </w:tbl>
    <w:p w14:paraId="6C81600D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0EB34361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508D4C8E"/>
    <w:p w14:paraId="29338FAF">
      <w:pPr>
        <w:snapToGrid w:val="0"/>
        <w:rPr>
          <w:rFonts w:hAnsi="Times New Roman"/>
        </w:rPr>
      </w:pPr>
    </w:p>
    <w:p w14:paraId="01285E33">
      <w:pPr>
        <w:snapToGrid w:val="0"/>
        <w:rPr>
          <w:rFonts w:hAnsi="Times New Roman"/>
        </w:rPr>
      </w:pPr>
    </w:p>
    <w:p w14:paraId="30DF945B">
      <w:pPr>
        <w:snapToGrid w:val="0"/>
        <w:rPr>
          <w:rFonts w:hAnsi="Times New Roman"/>
        </w:rPr>
      </w:pPr>
    </w:p>
    <w:p w14:paraId="7A091F15">
      <w:pPr>
        <w:snapToGrid w:val="0"/>
        <w:rPr>
          <w:rFonts w:hAnsi="Times New Roman" w:eastAsia="方正舒体"/>
          <w:sz w:val="52"/>
        </w:rPr>
      </w:pPr>
    </w:p>
    <w:p w14:paraId="52916015">
      <w:pPr>
        <w:snapToGrid w:val="0"/>
        <w:rPr>
          <w:rFonts w:ascii="Times New Roman" w:hAnsi="Times New Roman" w:eastAsia="方正舒体"/>
          <w:sz w:val="52"/>
        </w:rPr>
      </w:pPr>
    </w:p>
    <w:p w14:paraId="0A3F87E7">
      <w:pPr>
        <w:snapToGrid w:val="0"/>
        <w:jc w:val="center"/>
        <w:rPr>
          <w:rFonts w:ascii="Times New Roman" w:hAnsi="Times New Roman" w:eastAsia="方正舒体"/>
          <w:sz w:val="52"/>
        </w:rPr>
      </w:pPr>
      <w:r>
        <w:rPr>
          <w:rFonts w:hint="eastAsia" w:ascii="Times New Roman" w:hAnsi="Times New Roman" w:eastAsia="方正舒体"/>
          <w:sz w:val="52"/>
        </w:rPr>
        <w:t>马鞍山学院</w:t>
      </w:r>
    </w:p>
    <w:p w14:paraId="44B20B5A">
      <w:pPr>
        <w:snapToGrid w:val="0"/>
        <w:jc w:val="center"/>
        <w:rPr>
          <w:rFonts w:ascii="Times New Roman" w:hAnsi="Times New Roman" w:eastAsia="方正舒体"/>
          <w:sz w:val="52"/>
        </w:rPr>
      </w:pPr>
    </w:p>
    <w:p w14:paraId="0A5A29D8">
      <w:pPr>
        <w:snapToGrid w:val="0"/>
        <w:jc w:val="center"/>
        <w:rPr>
          <w:rFonts w:ascii="Times New Roman" w:hAnsi="Times New Roman" w:eastAsia="黑体"/>
          <w:sz w:val="72"/>
        </w:rPr>
      </w:pPr>
      <w:r>
        <w:rPr>
          <w:rFonts w:hint="eastAsia" w:ascii="Times New Roman" w:hAnsi="Times New Roman" w:eastAsia="黑体"/>
          <w:sz w:val="72"/>
        </w:rPr>
        <w:t>毕业设计(论文)任务书</w:t>
      </w:r>
    </w:p>
    <w:p w14:paraId="7909D5A3">
      <w:pPr>
        <w:snapToGrid w:val="0"/>
        <w:rPr>
          <w:rFonts w:ascii="Times New Roman" w:hAnsi="Times New Roman"/>
          <w:sz w:val="32"/>
        </w:rPr>
      </w:pPr>
    </w:p>
    <w:tbl>
      <w:tblPr>
        <w:tblStyle w:val="18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00"/>
      </w:tblGrid>
      <w:tr w14:paraId="6C534B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DABCBE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课题名称</w:t>
            </w:r>
          </w:p>
        </w:tc>
        <w:tc>
          <w:tcPr>
            <w:tcW w:w="5400" w:type="dxa"/>
            <w:tcBorders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7C8BAE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基于Python的影视数据分析</w:t>
            </w:r>
          </w:p>
        </w:tc>
      </w:tr>
      <w:tr w14:paraId="732E4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0E3684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院    别</w:t>
            </w:r>
            <w:r>
              <w:rPr>
                <w:rFonts w:hint="eastAsia" w:ascii="Times New Roman" w:hAnsi="Times New Roman" w:eastAsia="黑体"/>
                <w:sz w:val="32"/>
              </w:rPr>
              <w:t xml:space="preserve"> 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72EA79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大数据与人工智能学院</w:t>
            </w:r>
          </w:p>
        </w:tc>
      </w:tr>
      <w:tr w14:paraId="275931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84F6C8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专业班级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4BDCC8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数据科学与大数据技术数211</w:t>
            </w:r>
          </w:p>
        </w:tc>
      </w:tr>
      <w:tr w14:paraId="5604D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4CF889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姓    名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E76FE1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张娇娇</w:t>
            </w:r>
          </w:p>
        </w:tc>
      </w:tr>
      <w:tr w14:paraId="4F1A1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86D025">
            <w:pPr>
              <w:snapToGrid w:val="0"/>
              <w:jc w:val="left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学    号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9ADF5A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21408098</w:t>
            </w:r>
          </w:p>
        </w:tc>
      </w:tr>
    </w:tbl>
    <w:p w14:paraId="14FE4E4C">
      <w:pPr>
        <w:snapToGrid w:val="0"/>
        <w:rPr>
          <w:rFonts w:ascii="Times New Roman" w:hAnsi="Times New Roman" w:eastAsia="黑体"/>
          <w:sz w:val="28"/>
        </w:rPr>
      </w:pPr>
    </w:p>
    <w:p w14:paraId="18C58CE4">
      <w:pPr>
        <w:snapToGrid w:val="0"/>
        <w:rPr>
          <w:rFonts w:ascii="Times New Roman" w:hAnsi="Times New Roman" w:eastAsia="黑体"/>
          <w:b/>
          <w:sz w:val="30"/>
        </w:rPr>
      </w:pPr>
      <w:r>
        <w:rPr>
          <w:rFonts w:hint="eastAsia" w:ascii="Times New Roman" w:hAnsi="Times New Roman" w:eastAsia="黑体"/>
          <w:sz w:val="28"/>
        </w:rPr>
        <w:t>毕业设计（论文）的主要内容及要求</w:t>
      </w:r>
      <w:r>
        <w:rPr>
          <w:rFonts w:hint="eastAsia" w:ascii="Times New Roman" w:hAnsi="Times New Roman" w:eastAsia="黑体"/>
          <w:b/>
          <w:sz w:val="28"/>
        </w:rPr>
        <w:t>:</w:t>
      </w:r>
    </w:p>
    <w:p w14:paraId="4FE2E827">
      <w:pPr>
        <w:snapToGrid w:val="0"/>
        <w:rPr>
          <w:rFonts w:ascii="Times New Roman" w:hAnsi="Times New Roman" w:eastAsia="楷体" w:cs="楷体"/>
          <w:sz w:val="24"/>
          <w:szCs w:val="24"/>
        </w:rPr>
      </w:pPr>
      <w:commentRangeStart w:id="1"/>
    </w:p>
    <w:p w14:paraId="7CC5EAA5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1、全面了解当前影视娱乐行业的资源的分布情况以及相关数据的特点，做好前期准备工作;</w:t>
      </w:r>
    </w:p>
    <w:p w14:paraId="3BAC4ABB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2、熟练掌握Python编程语言;</w:t>
      </w:r>
    </w:p>
    <w:p w14:paraId="368DB4A1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3、熟练掌握数据库开发相关知识;</w:t>
      </w:r>
    </w:p>
    <w:p w14:paraId="058D39CD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4、熟练掌握数据可视化技术;</w:t>
      </w:r>
    </w:p>
    <w:p w14:paraId="25388765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5、分析总结研究结果;</w:t>
      </w:r>
    </w:p>
    <w:p w14:paraId="6E7B3153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6、完成论文，不少于1.5万字（小四号字40页以上），查阅参考文献8篇以上，其中外文资料不少于2篇.</w:t>
      </w:r>
      <w:commentRangeEnd w:id="1"/>
      <w:r>
        <w:commentReference w:id="1"/>
      </w:r>
    </w:p>
    <w:p w14:paraId="5D6BDADA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55440190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207272CB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445DA195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247B517A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635F895E">
      <w:pPr>
        <w:snapToGrid w:val="0"/>
        <w:rPr>
          <w:rFonts w:ascii="Times New Roman" w:hAnsi="Times New Roman" w:eastAsia="黑体"/>
          <w:sz w:val="30"/>
        </w:rPr>
      </w:pPr>
    </w:p>
    <w:p w14:paraId="6F476122">
      <w:pPr>
        <w:snapToGrid w:val="0"/>
        <w:rPr>
          <w:rFonts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指导教师签字：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             </w:t>
      </w: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日期：  年     月     日</w:t>
      </w:r>
    </w:p>
    <w:p w14:paraId="5F67CA77">
      <w:pPr>
        <w:snapToGrid w:val="0"/>
        <w:rPr>
          <w:rFonts w:hint="eastAsia" w:ascii="黑体" w:hAnsi="黑体" w:eastAsia="黑体" w:cs="黑体"/>
          <w:sz w:val="28"/>
          <w:szCs w:val="28"/>
        </w:rPr>
      </w:pPr>
    </w:p>
    <w:p w14:paraId="5C15BCA4">
      <w:pPr>
        <w:snapToGrid w:val="0"/>
        <w:rPr>
          <w:rFonts w:ascii="Times New Roman" w:hAnsi="Times New Roman" w:eastAsia="楷体"/>
          <w:sz w:val="24"/>
        </w:rPr>
      </w:pPr>
    </w:p>
    <w:p w14:paraId="48F2C089">
      <w:pPr>
        <w:snapToGrid w:val="0"/>
        <w:rPr>
          <w:rFonts w:ascii="Times New Roman" w:hAnsi="Times New Roman" w:eastAsia="楷体"/>
          <w:sz w:val="30"/>
        </w:rPr>
      </w:pPr>
    </w:p>
    <w:p w14:paraId="23D12342">
      <w:pPr>
        <w:snapToGrid w:val="0"/>
        <w:rPr>
          <w:rFonts w:ascii="Times New Roman" w:hAnsi="Times New Roman" w:eastAsia="楷体"/>
          <w:sz w:val="30"/>
        </w:rPr>
      </w:pPr>
    </w:p>
    <w:p w14:paraId="705720A2">
      <w:pPr>
        <w:widowControl/>
        <w:snapToGrid w:val="0"/>
        <w:spacing w:before="100" w:beforeAutospacing="1" w:after="100" w:afterAutospacing="1"/>
        <w:rPr>
          <w:rFonts w:ascii="Times New Roman" w:hAnsi="Times New Roman"/>
          <w:color w:val="FF0000"/>
          <w:sz w:val="24"/>
          <w:szCs w:val="24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continuous"/>
          <w:pgSz w:w="11907" w:h="16840"/>
          <w:pgMar w:top="1440" w:right="1797" w:bottom="1440" w:left="1797" w:header="720" w:footer="85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</w:p>
    <w:p w14:paraId="063C62F2">
      <w:pPr>
        <w:sectPr>
          <w:headerReference r:id="rId10" w:type="default"/>
          <w:footerReference r:id="rId11" w:type="default"/>
          <w:type w:val="continuous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  <w:bookmarkStart w:id="0" w:name="_Toc482797499"/>
    </w:p>
    <w:p w14:paraId="3DDD8113">
      <w:pPr>
        <w:pStyle w:val="2"/>
        <w:spacing w:before="360" w:after="360" w:line="400" w:lineRule="exact"/>
        <w:jc w:val="center"/>
        <w:rPr>
          <w:rFonts w:hint="eastAsia" w:ascii="仿宋" w:hAnsi="仿宋" w:eastAsia="仿宋" w:cs="仿宋"/>
          <w:bCs w:val="0"/>
          <w:i w:val="0"/>
          <w:sz w:val="32"/>
          <w:szCs w:val="32"/>
        </w:rPr>
      </w:pPr>
      <w:commentRangeStart w:id="2"/>
      <w:r>
        <w:rPr>
          <w:rFonts w:hint="eastAsia" w:asciiTheme="majorEastAsia" w:hAnsiTheme="majorEastAsia" w:eastAsiaTheme="majorEastAsia" w:cstheme="majorEastAsia"/>
          <w:bCs w:val="0"/>
          <w:i w:val="0"/>
          <w:sz w:val="32"/>
          <w:szCs w:val="32"/>
        </w:rPr>
        <w:t>摘    要</w:t>
      </w:r>
      <w:commentRangeEnd w:id="2"/>
      <w:r>
        <w:commentReference w:id="2"/>
      </w:r>
      <w:bookmarkEnd w:id="0"/>
    </w:p>
    <w:p w14:paraId="75AD81A7">
      <w:pPr>
        <w:spacing w:line="360" w:lineRule="exact"/>
        <w:ind w:firstLine="480" w:firstLineChars="200"/>
        <w:rPr>
          <w:rFonts w:hint="eastAsia" w:asciiTheme="majorEastAsia" w:hAnsiTheme="majorEastAsia" w:eastAsiaTheme="majorEastAsia"/>
          <w:color w:val="000000"/>
          <w:sz w:val="24"/>
        </w:rPr>
      </w:pPr>
      <w:commentRangeStart w:id="3"/>
      <w:r>
        <w:rPr>
          <w:rFonts w:asciiTheme="majorEastAsia" w:hAnsiTheme="majorEastAsia" w:eastAsiaTheme="majorEastAsia"/>
          <w:color w:val="000000"/>
          <w:sz w:val="24"/>
        </w:rPr>
        <w:t>本文研究了基于超分子化学作用的多孔聚偏氟乙烯（PVDF）膜的表面亲水改性及其在处理低浓度含油废水中的应用。</w:t>
      </w:r>
    </w:p>
    <w:p w14:paraId="1C53D603">
      <w:pPr>
        <w:pStyle w:val="10"/>
        <w:spacing w:line="360" w:lineRule="exact"/>
        <w:ind w:left="0"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color w:val="000000"/>
          <w:sz w:val="24"/>
        </w:rPr>
        <w:t>首先，提出了基于超分子化学作用的多孔PVDF膜表面亲水改性的机理。超分子化学作用是</w:t>
      </w:r>
      <w:r>
        <w:rPr>
          <w:rFonts w:asciiTheme="majorEastAsia" w:hAnsiTheme="majorEastAsia" w:eastAsiaTheme="majorEastAsia"/>
          <w:color w:val="000000"/>
          <w:kern w:val="0"/>
          <w:sz w:val="24"/>
        </w:rPr>
        <w:t>基于分子间的非共价键相互作用而形成的分子聚集体的化学，主要研究两个或多个分子通过分子之间的非共价键的弱相互作用，如氢键、范德华力、偶极/偶极相互作用、</w:t>
      </w:r>
      <w:r>
        <w:rPr>
          <w:rFonts w:asciiTheme="majorEastAsia" w:hAnsiTheme="majorEastAsia" w:eastAsiaTheme="majorEastAsia"/>
          <w:sz w:val="24"/>
        </w:rPr>
        <w:t>……</w:t>
      </w:r>
      <w:commentRangeEnd w:id="3"/>
      <w:r>
        <w:commentReference w:id="3"/>
      </w:r>
    </w:p>
    <w:p w14:paraId="5745EBC2">
      <w:pPr>
        <w:spacing w:line="360" w:lineRule="exact"/>
        <w:ind w:firstLine="200"/>
        <w:rPr>
          <w:rFonts w:hint="eastAsia" w:asciiTheme="majorEastAsia" w:hAnsiTheme="majorEastAsia" w:eastAsiaTheme="majorEastAsia"/>
          <w:sz w:val="24"/>
        </w:rPr>
      </w:pPr>
    </w:p>
    <w:p w14:paraId="307253EF">
      <w:pPr>
        <w:spacing w:line="360" w:lineRule="exact"/>
        <w:ind w:firstLine="200"/>
        <w:rPr>
          <w:rFonts w:hint="eastAsia" w:asciiTheme="majorEastAsia" w:hAnsiTheme="majorEastAsia" w:eastAsiaTheme="majorEastAsia"/>
          <w:sz w:val="24"/>
        </w:rPr>
      </w:pPr>
    </w:p>
    <w:p w14:paraId="2D0AC53A">
      <w:pPr>
        <w:spacing w:line="400" w:lineRule="exact"/>
        <w:rPr>
          <w:rFonts w:ascii="Times New Roman" w:hAnsi="Times New Roman"/>
          <w:color w:val="000000"/>
          <w:sz w:val="24"/>
        </w:rPr>
      </w:pPr>
      <w:commentRangeStart w:id="4"/>
      <w:r>
        <w:rPr>
          <w:rFonts w:ascii="Times New Roman" w:hAnsi="Times New Roman"/>
          <w:b/>
          <w:bCs/>
          <w:sz w:val="28"/>
          <w:szCs w:val="28"/>
        </w:rPr>
        <w:t>关键词</w:t>
      </w:r>
      <w:r>
        <w:rPr>
          <w:rFonts w:ascii="Times New Roman" w:hAnsi="Times New Roman"/>
          <w:sz w:val="28"/>
        </w:rPr>
        <w:t>：</w:t>
      </w:r>
      <w:commentRangeEnd w:id="4"/>
      <w:r>
        <w:commentReference w:id="4"/>
      </w:r>
      <w:commentRangeStart w:id="5"/>
      <w:r>
        <w:rPr>
          <w:rFonts w:ascii="Times New Roman" w:hAnsi="Times New Roman"/>
          <w:color w:val="000000"/>
          <w:sz w:val="24"/>
        </w:rPr>
        <w:t>PVDF膜</w:t>
      </w:r>
      <w:r>
        <w:rPr>
          <w:rFonts w:hint="eastAsia" w:ascii="Times New Roman" w:hAnsi="Times New Roman"/>
          <w:color w:val="000000"/>
          <w:sz w:val="24"/>
        </w:rPr>
        <w:t>；</w:t>
      </w:r>
      <w:r>
        <w:rPr>
          <w:rFonts w:ascii="Times New Roman" w:hAnsi="Times New Roman"/>
          <w:color w:val="000000"/>
          <w:sz w:val="24"/>
        </w:rPr>
        <w:t>超分子……</w:t>
      </w:r>
      <w:commentRangeEnd w:id="5"/>
      <w:r>
        <w:commentReference w:id="5"/>
      </w:r>
    </w:p>
    <w:p w14:paraId="113D0DE7">
      <w:pPr>
        <w:jc w:val="left"/>
        <w:rPr>
          <w:rFonts w:ascii="Times New Roman" w:hAnsi="Times New Roman"/>
          <w:sz w:val="24"/>
        </w:rPr>
      </w:pPr>
    </w:p>
    <w:p w14:paraId="66FD0932">
      <w:pPr>
        <w:jc w:val="left"/>
        <w:outlineLvl w:val="9"/>
        <w:rPr>
          <w:rFonts w:ascii="Times New Roman" w:hAnsi="Times New Roman"/>
          <w:sz w:val="24"/>
        </w:rPr>
        <w:sectPr>
          <w:headerReference r:id="rId12" w:type="default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</w:p>
    <w:p w14:paraId="4ED22243">
      <w:pPr>
        <w:pStyle w:val="2"/>
        <w:spacing w:before="360" w:after="360" w:line="400" w:lineRule="exact"/>
        <w:jc w:val="center"/>
        <w:rPr>
          <w:i w:val="0"/>
          <w:szCs w:val="30"/>
        </w:rPr>
      </w:pPr>
      <w:bookmarkStart w:id="1" w:name="_Toc482797500"/>
      <w:commentRangeStart w:id="6"/>
      <w:r>
        <w:rPr>
          <w:i w:val="0"/>
          <w:sz w:val="20"/>
        </w:rPr>
        <mc:AlternateContent>
          <mc:Choice Requires="wps">
            <w:drawing>
              <wp:anchor distT="36195" distB="36195" distL="36195" distR="36195" simplePos="0" relativeHeight="251660288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9797415</wp:posOffset>
                </wp:positionV>
                <wp:extent cx="365760" cy="864235"/>
                <wp:effectExtent l="0" t="0" r="0" b="0"/>
                <wp:wrapNone/>
                <wp:docPr id="1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86423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AC402E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FA9C3F">
                            <w:pPr>
                              <w:pStyle w:val="32"/>
                              <w:jc w:val="center"/>
                              <w:rPr>
                                <w:rFonts w:ascii="Cambria" w:hAnsi="Cambria" w:eastAsia="宋体"/>
                                <w:b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219456" rIns="0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bottomMargin">
                  <wp14:pctHeight>100000</wp14:pctHeight>
                </wp14:sizeRelV>
              </wp:anchor>
            </w:drawing>
          </mc:Choice>
          <mc:Fallback>
            <w:pict>
              <v:shape id="Text Box 12" o:spid="_x0000_s1026" o:spt="202" type="#_x0000_t202" style="position:absolute;left:0pt;margin-left:-162pt;margin-top:771.45pt;height:68.05pt;width:28.8pt;mso-position-horizontal-relative:page;mso-position-vertical-relative:page;z-index:251660288;mso-width-relative:page;mso-height-relative:bottom-margin-area;mso-height-percent:1000;" fillcolor="#AC402E" filled="t" stroked="f" coordsize="21600,21600" o:gfxdata="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572i+3QAAAA8BAAAPAAAAAAAAAAEAIAAAACIAAABkcnMvZG93bnJldi54bWxQSwECFAAUAAAA&#10;CACHTuJArTE3sVsCAADQBAAADgAAAAAAAAABACAAAAAsAQAAZHJzL2Uyb0RvYy54bWxQSwUGAAAA&#10;AAYABgBZAQAA+QUAAAAA&#10;">
                <v:fill type="gradient" on="t" color2="#FFFFFF" focus="100%" focussize="0,0" rotate="t"/>
                <v:stroke on="f"/>
                <v:imagedata o:title=""/>
                <o:lock v:ext="edit" aspectratio="f"/>
                <v:textbox inset="0mm,6.096mm,0mm,1.016mm">
                  <w:txbxContent>
                    <w:p w14:paraId="22FA9C3F">
                      <w:pPr>
                        <w:pStyle w:val="32"/>
                        <w:jc w:val="center"/>
                        <w:rPr>
                          <w:rFonts w:ascii="Cambria" w:hAnsi="Cambria" w:eastAsia="宋体"/>
                          <w:b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page">
                  <wp:posOffset>-2171700</wp:posOffset>
                </wp:positionH>
                <wp:positionV relativeFrom="page">
                  <wp:posOffset>9896475</wp:posOffset>
                </wp:positionV>
                <wp:extent cx="365760" cy="86169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86169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AC402E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62D1FA">
                            <w:pPr>
                              <w:pStyle w:val="32"/>
                              <w:jc w:val="center"/>
                              <w:rPr>
                                <w:rFonts w:ascii="Cambria" w:hAnsi="Cambria" w:eastAsia="宋体"/>
                                <w:b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219456" rIns="0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bottomMargin">
                  <wp14:pctHeight>100000</wp14:pctHeight>
                </wp14:sizeRelV>
              </wp:anchor>
            </w:drawing>
          </mc:Choice>
          <mc:Fallback>
            <w:pict>
              <v:shape id="Text Box 14" o:spid="_x0000_s1026" o:spt="202" type="#_x0000_t202" style="position:absolute;left:0pt;margin-left:-171pt;margin-top:779.25pt;height:67.85pt;width:28.8pt;mso-position-horizontal-relative:page;mso-position-vertical-relative:page;z-index:251662336;mso-width-relative:page;mso-height-relative:bottom-margin-area;mso-height-percent:1000;" fillcolor="#AC402E" filled="t" stroked="f" coordsize="21600,21600" o:gfxdata="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kmrxbdAAAADwEAAA8AAAAAAAAAAQAgAAAAIgAAAGRycy9kb3ducmV2LnhtbFBLAQIUABQAAAAI&#10;AIdO4kDUStsLWgIAANAEAAAOAAAAAAAAAAEAIAAAACwBAABkcnMvZTJvRG9jLnhtbFBLBQYAAAAA&#10;BgAGAFkBAAD4BQAAAAA=&#10;">
                <v:fill type="gradient" on="t" color2="#FFFFFF" focus="100%" focussize="0,0" rotate="t"/>
                <v:stroke on="f"/>
                <v:imagedata o:title=""/>
                <o:lock v:ext="edit" aspectratio="f"/>
                <v:textbox inset="0mm,6.096mm,0mm,1.016mm">
                  <w:txbxContent>
                    <w:p w14:paraId="1B62D1FA">
                      <w:pPr>
                        <w:pStyle w:val="32"/>
                        <w:jc w:val="center"/>
                        <w:rPr>
                          <w:rFonts w:ascii="Cambria" w:hAnsi="Cambria" w:eastAsia="宋体"/>
                          <w:b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 w:val="0"/>
          <w:sz w:val="32"/>
          <w:szCs w:val="32"/>
        </w:rPr>
        <w:t>Abstract</w:t>
      </w:r>
      <w:commentRangeEnd w:id="6"/>
      <w:r>
        <w:commentReference w:id="6"/>
      </w:r>
      <w:bookmarkEnd w:id="1"/>
    </w:p>
    <w:p w14:paraId="6E793962">
      <w:pPr>
        <w:spacing w:line="360" w:lineRule="exact"/>
        <w:ind w:firstLine="482" w:firstLineChars="200"/>
        <w:rPr>
          <w:rFonts w:ascii="Times New Roman" w:hAnsi="Times New Roman"/>
          <w:color w:val="000000"/>
          <w:sz w:val="24"/>
        </w:rPr>
      </w:pPr>
      <w:commentRangeStart w:id="7"/>
      <w:r>
        <w:rPr>
          <w:rFonts w:ascii="Times New Roman" w:hAnsi="Times New Roman"/>
          <w:b/>
          <w:color w:val="000000"/>
          <w:sz w:val="24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1773555</wp:posOffset>
                </wp:positionV>
                <wp:extent cx="365760" cy="8963025"/>
                <wp:effectExtent l="0" t="381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89630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5C83B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D7CB9C">
                            <w:pPr>
                              <w:pStyle w:val="32"/>
                              <w:rPr>
                                <w:b/>
                                <w:cap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vert270" wrap="square" lIns="36576" tIns="219456" rIns="36576" bIns="219456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angle 13" o:spid="_x0000_s1026" o:spt="1" style="position:absolute;left:0pt;margin-left:-162pt;margin-top:139.65pt;height:705.75pt;width:28.8pt;mso-position-horizontal-relative:page;mso-position-vertical-relative:page;z-index:251661312;v-text-anchor:middle;mso-width-relative:page;mso-height-relative:margin;mso-height-percent:1000;" fillcolor="#FFFFFF" filled="t" stroked="f" coordsize="21600,21600" o:gfxdata="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oQwF7cAAAADgEAAA8AAAAAAAAAAQAgAAAAIgAAAGRycy9kb3ducmV2LnhtbFBLAQIUABQAAAAI&#10;AIdO4kCRnWNPWwIAANYEAAAOAAAAAAAAAAEAIAAAACsBAABkcnMvZTJvRG9jLnhtbFBLBQYAAAAA&#10;BgAGAFkBAAD4BQAAAAA=&#10;">
                <v:fill type="gradient" on="t" color2="#5C83B4" focus="100%" focussize="0,0" rotate="t"/>
                <v:stroke on="f"/>
                <v:imagedata o:title=""/>
                <o:lock v:ext="edit" aspectratio="f"/>
                <v:textbox inset="1.016mm,6.096mm,1.016mm,6.096mm" style="layout-flow:vertical;mso-layout-flow-alt:bottom-to-top;">
                  <w:txbxContent>
                    <w:p w14:paraId="54D7CB9C">
                      <w:pPr>
                        <w:pStyle w:val="32"/>
                        <w:rPr>
                          <w:b/>
                          <w:caps/>
                          <w:color w:va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/>
          <w:sz w:val="24"/>
        </w:rPr>
        <w:t xml:space="preserve">In this dissertation, a research has been made on the surface hydrophilic modification of porous polyvinylidene fluoride(PVDF) membrane based on supramolecular chemistry process and its application in the treatment of low concentration oily wastewater. </w:t>
      </w:r>
    </w:p>
    <w:p w14:paraId="3B9B44A9">
      <w:pPr>
        <w:pStyle w:val="10"/>
        <w:spacing w:line="360" w:lineRule="exact"/>
        <w:ind w:left="0" w:firstLine="480" w:firstLineChars="200"/>
        <w:rPr>
          <w:color w:val="000000"/>
        </w:rPr>
      </w:pPr>
      <w:r>
        <w:rPr>
          <w:color w:val="000000"/>
          <w:kern w:val="0"/>
          <w:sz w:val="24"/>
        </w:rPr>
        <w:t xml:space="preserve">First, the mechanism of surface hydrophilic modification of PVDF membrane based on </w:t>
      </w:r>
      <w:r>
        <w:rPr>
          <w:color w:val="000000"/>
          <w:sz w:val="24"/>
        </w:rPr>
        <w:t>supramolecular</w:t>
      </w:r>
      <w:commentRangeEnd w:id="7"/>
      <w:r>
        <w:commentReference w:id="7"/>
      </w:r>
      <w:r>
        <w:rPr>
          <w:color w:val="000000"/>
          <w:sz w:val="24"/>
        </w:rPr>
        <w:t xml:space="preserve"> </w:t>
      </w:r>
    </w:p>
    <w:p w14:paraId="4EA5DC23">
      <w:pPr>
        <w:pStyle w:val="10"/>
        <w:spacing w:line="360" w:lineRule="exact"/>
      </w:pPr>
    </w:p>
    <w:p w14:paraId="4BFB1543">
      <w:pPr>
        <w:spacing w:line="400" w:lineRule="exact"/>
        <w:rPr>
          <w:rFonts w:ascii="Times New Roman" w:hAnsi="Times New Roman"/>
          <w:sz w:val="24"/>
        </w:rPr>
      </w:pPr>
    </w:p>
    <w:p w14:paraId="7A6B906A">
      <w:pPr>
        <w:spacing w:line="400" w:lineRule="exact"/>
        <w:rPr>
          <w:rFonts w:ascii="Times New Roman" w:hAnsi="Times New Roman"/>
          <w:sz w:val="24"/>
        </w:rPr>
      </w:pPr>
      <w:commentRangeStart w:id="8"/>
      <w:r>
        <w:rPr>
          <w:rFonts w:ascii="Times New Roman" w:hAnsi="Times New Roman"/>
          <w:b/>
          <w:sz w:val="28"/>
          <w:szCs w:val="28"/>
        </w:rPr>
        <w:t>Key word</w:t>
      </w:r>
      <w:r>
        <w:rPr>
          <w:rFonts w:hint="eastAsia" w:ascii="Times New Roman" w:hAnsi="Times New Roman"/>
          <w:b/>
          <w:sz w:val="28"/>
          <w:szCs w:val="28"/>
        </w:rPr>
        <w:t>s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commentRangeEnd w:id="8"/>
      <w:r>
        <w:commentReference w:id="8"/>
      </w:r>
      <w:commentRangeStart w:id="9"/>
      <w:r>
        <w:rPr>
          <w:rFonts w:ascii="Times New Roman" w:hAnsi="Times New Roman"/>
          <w:sz w:val="24"/>
        </w:rPr>
        <w:t>PVDF membrane</w:t>
      </w:r>
      <w:r>
        <w:rPr>
          <w:rFonts w:hint="eastAsia"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……</w:t>
      </w:r>
      <w:commentRangeEnd w:id="9"/>
      <w:r>
        <w:commentReference w:id="9"/>
      </w:r>
    </w:p>
    <w:p w14:paraId="0B9033FD">
      <w:pPr>
        <w:spacing w:line="400" w:lineRule="exact"/>
        <w:rPr>
          <w:rFonts w:ascii="Times New Roman" w:hAnsi="Times New Roman"/>
          <w:sz w:val="24"/>
        </w:rPr>
      </w:pPr>
    </w:p>
    <w:p w14:paraId="08092B02">
      <w:pPr>
        <w:spacing w:line="400" w:lineRule="exact"/>
        <w:rPr>
          <w:rFonts w:ascii="Times New Roman" w:hAnsi="Times New Roman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</w:sectPr>
      </w:pPr>
    </w:p>
    <w:p w14:paraId="15F3C3EB">
      <w:pPr>
        <w:pStyle w:val="2"/>
        <w:spacing w:before="360" w:after="360" w:line="400" w:lineRule="exact"/>
        <w:jc w:val="center"/>
        <w:rPr>
          <w:rFonts w:eastAsia="宋体"/>
          <w:b w:val="0"/>
          <w:i w:val="0"/>
          <w:color w:val="FF0000"/>
          <w:sz w:val="32"/>
          <w:szCs w:val="32"/>
        </w:rPr>
      </w:pPr>
      <w:bookmarkStart w:id="2" w:name="_Toc482797501"/>
      <w:commentRangeStart w:id="10"/>
      <w:r>
        <w:rPr>
          <w:rFonts w:eastAsia="宋体"/>
          <w:i w:val="0"/>
          <w:sz w:val="32"/>
          <w:szCs w:val="32"/>
        </w:rPr>
        <w:t>目    录</w:t>
      </w:r>
      <w:commentRangeEnd w:id="10"/>
      <w:r>
        <w:commentReference w:id="10"/>
      </w:r>
      <w:bookmarkEnd w:id="2"/>
      <w:r>
        <w:rPr>
          <w:b w:val="0"/>
          <w:sz w:val="24"/>
        </w:rPr>
        <mc:AlternateContent>
          <mc:Choice Requires="wps">
            <w:drawing>
              <wp:anchor distT="36195" distB="36195" distL="36195" distR="36195" simplePos="0" relativeHeight="251663360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1872615</wp:posOffset>
                </wp:positionV>
                <wp:extent cx="365760" cy="8963025"/>
                <wp:effectExtent l="0" t="0" r="0" b="3810"/>
                <wp:wrapNone/>
                <wp:docPr id="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89630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5C83B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D717E9">
                            <w:pPr>
                              <w:pStyle w:val="32"/>
                              <w:rPr>
                                <w:b/>
                                <w:cap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vert270" wrap="square" lIns="36576" tIns="219456" rIns="36576" bIns="219456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angle 15" o:spid="_x0000_s1026" o:spt="1" style="position:absolute;left:0pt;margin-left:-162pt;margin-top:147.45pt;height:705.75pt;width:28.8pt;mso-position-horizontal-relative:page;mso-position-vertical-relative:page;z-index:251663360;v-text-anchor:middle;mso-width-relative:page;mso-height-relative:margin;mso-height-percent:1000;" fillcolor="#FFFFFF" filled="t" stroked="f" coordsize="21600,21600" o:gfxdata="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eWzybbAAAADgEAAA8AAAAAAAAAAQAgAAAAIgAAAGRycy9kb3ducmV2LnhtbFBLAQIUABQAAAAI&#10;AIdO4kAJBRNfXAIAANYEAAAOAAAAAAAAAAEAIAAAACoBAABkcnMvZTJvRG9jLnhtbFBLBQYAAAAA&#10;BgAGAFkBAAD4BQAAAAA=&#10;">
                <v:fill type="gradient" on="t" color2="#5C83B4" focus="100%" focussize="0,0" rotate="t"/>
                <v:stroke on="f"/>
                <v:imagedata o:title=""/>
                <o:lock v:ext="edit" aspectratio="f"/>
                <v:textbox inset="1.016mm,6.096mm,1.016mm,6.096mm" style="layout-flow:vertical;mso-layout-flow-alt:bottom-to-top;">
                  <w:txbxContent>
                    <w:p w14:paraId="39D717E9">
                      <w:pPr>
                        <w:pStyle w:val="32"/>
                        <w:rPr>
                          <w:b/>
                          <w:caps/>
                          <w:color w:va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commentRangeStart w:id="11"/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</w:p>
    <w:p w14:paraId="43AFBC9A">
      <w:pPr>
        <w:pStyle w:val="14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"_Toc482797503" </w:instrText>
      </w:r>
      <w:r>
        <w:fldChar w:fldCharType="separate"/>
      </w:r>
      <w:r>
        <w:rPr>
          <w:rStyle w:val="22"/>
          <w:b w:val="0"/>
        </w:rPr>
        <w:t>1 绪论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_Toc482797503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47E33C8E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"_Toc482797504" </w:instrText>
      </w:r>
      <w:r>
        <w:fldChar w:fldCharType="separate"/>
      </w:r>
      <w:r>
        <w:rPr>
          <w:rStyle w:val="22"/>
          <w:b w:val="0"/>
        </w:rPr>
        <w:t xml:space="preserve">1.1 TiO2光催化剂的主要分离技术 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_Toc482797504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39700E7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"_Toc482797505" </w:instrText>
      </w:r>
      <w:r>
        <w:fldChar w:fldCharType="separate"/>
      </w:r>
      <w:r>
        <w:rPr>
          <w:rStyle w:val="22"/>
          <w:b w:val="0"/>
        </w:rPr>
        <w:t>1.2 膜分离技术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_Toc482797505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030A9EA6">
      <w:pPr>
        <w:pStyle w:val="9"/>
        <w:rPr>
          <w:sz w:val="21"/>
          <w:szCs w:val="22"/>
        </w:rPr>
      </w:pPr>
      <w:r>
        <w:fldChar w:fldCharType="begin"/>
      </w:r>
      <w:r>
        <w:instrText xml:space="preserve"> HYPERLINK \l "_Toc482797506" </w:instrText>
      </w:r>
      <w:r>
        <w:fldChar w:fldCharType="separate"/>
      </w:r>
      <w:r>
        <w:rPr>
          <w:rStyle w:val="22"/>
        </w:rPr>
        <w:t>1.2.1 膜分离技术</w:t>
      </w:r>
      <w:r>
        <w:tab/>
      </w:r>
      <w:r>
        <w:fldChar w:fldCharType="begin"/>
      </w:r>
      <w:r>
        <w:instrText xml:space="preserve"> PAGEREF _Toc482797506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74FC2E">
      <w:pPr>
        <w:pStyle w:val="14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"_Toc482797507" </w:instrText>
      </w:r>
      <w:r>
        <w:fldChar w:fldCharType="separate"/>
      </w:r>
      <w:r>
        <w:rPr>
          <w:rStyle w:val="22"/>
          <w:b w:val="0"/>
        </w:rPr>
        <w:t>2 光催化—膜分离反映装置工艺特性研究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_Toc482797507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7FB3B32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"_Toc482797508" </w:instrText>
      </w:r>
      <w:r>
        <w:fldChar w:fldCharType="separate"/>
      </w:r>
      <w:r>
        <w:rPr>
          <w:rStyle w:val="22"/>
          <w:b w:val="0"/>
        </w:rPr>
        <w:t>2.1 试验装置的设计想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_Toc482797508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C1AA668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"_Toc482797509" </w:instrText>
      </w:r>
      <w:r>
        <w:fldChar w:fldCharType="separate"/>
      </w:r>
      <w:r>
        <w:rPr>
          <w:rStyle w:val="22"/>
          <w:b w:val="0"/>
        </w:rPr>
        <w:t>2.2 滤膜的选择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_Toc482797509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56EDB4A">
      <w:pPr>
        <w:pStyle w:val="9"/>
        <w:rPr>
          <w:sz w:val="21"/>
          <w:szCs w:val="22"/>
        </w:rPr>
      </w:pPr>
      <w:r>
        <w:fldChar w:fldCharType="begin"/>
      </w:r>
      <w:r>
        <w:instrText xml:space="preserve"> HYPERLINK \l "_Toc482797510" </w:instrText>
      </w:r>
      <w:r>
        <w:fldChar w:fldCharType="separate"/>
      </w:r>
      <w:r>
        <w:rPr>
          <w:rStyle w:val="22"/>
        </w:rPr>
        <w:t>2.2.3 膜组件型式的选择</w:t>
      </w:r>
      <w:r>
        <w:tab/>
      </w:r>
      <w:r>
        <w:fldChar w:fldCharType="begin"/>
      </w:r>
      <w:r>
        <w:instrText xml:space="preserve"> PAGEREF _Toc482797510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8DF9B4C">
      <w:pPr>
        <w:pStyle w:val="14"/>
        <w:rPr>
          <w:b w:val="0"/>
          <w:sz w:val="21"/>
          <w:szCs w:val="22"/>
        </w:rPr>
      </w:pPr>
      <w:r>
        <w:rPr>
          <w:b w:val="0"/>
        </w:rPr>
        <w:t>参考文献</w:t>
      </w:r>
      <w:r>
        <w:fldChar w:fldCharType="begin"/>
      </w:r>
      <w:r>
        <w:instrText xml:space="preserve"> HYPERLINK \l "_Toc482797511" </w:instrText>
      </w:r>
      <w:r>
        <w:fldChar w:fldCharType="separate"/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_Toc482797511 \h </w:instrText>
      </w:r>
      <w:r>
        <w:rPr>
          <w:b w:val="0"/>
        </w:rPr>
        <w:fldChar w:fldCharType="separate"/>
      </w:r>
      <w:r>
        <w:rPr>
          <w:b w:val="0"/>
        </w:rPr>
        <w:t>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5557E49">
      <w:pPr>
        <w:pStyle w:val="14"/>
        <w:rPr>
          <w:b w:val="0"/>
          <w:sz w:val="21"/>
          <w:szCs w:val="22"/>
        </w:rPr>
      </w:pPr>
      <w:r>
        <w:rPr>
          <w:b w:val="0"/>
        </w:rPr>
        <w:t>致    谢</w:t>
      </w:r>
      <w:r>
        <w:fldChar w:fldCharType="begin"/>
      </w:r>
      <w:r>
        <w:instrText xml:space="preserve"> HYPERLINK \l "_Toc482797512" </w:instrText>
      </w:r>
      <w:r>
        <w:fldChar w:fldCharType="separate"/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_Toc482797512 \h </w:instrText>
      </w:r>
      <w:r>
        <w:rPr>
          <w:b w:val="0"/>
        </w:rPr>
        <w:fldChar w:fldCharType="separate"/>
      </w:r>
      <w:r>
        <w:rPr>
          <w:b w:val="0"/>
        </w:rPr>
        <w:t>5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1CF3CD8">
      <w:pPr>
        <w:spacing w:line="400" w:lineRule="exact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fldChar w:fldCharType="end"/>
      </w:r>
      <w:commentRangeEnd w:id="11"/>
      <w:r>
        <w:commentReference w:id="11"/>
      </w:r>
    </w:p>
    <w:p w14:paraId="665E0A26">
      <w:pPr>
        <w:spacing w:line="400" w:lineRule="exact"/>
        <w:rPr>
          <w:rFonts w:ascii="Times New Roman" w:hAnsi="Times New Roman"/>
          <w:b/>
          <w:bCs/>
          <w:color w:val="000000"/>
          <w:sz w:val="24"/>
        </w:rPr>
      </w:pPr>
    </w:p>
    <w:p w14:paraId="658E2E91">
      <w:pPr>
        <w:spacing w:line="400" w:lineRule="exact"/>
        <w:rPr>
          <w:rFonts w:ascii="Times New Roman" w:hAnsi="Times New Roman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</w:sectPr>
      </w:pPr>
    </w:p>
    <w:p w14:paraId="2DF46A67">
      <w:pPr>
        <w:pStyle w:val="2"/>
        <w:spacing w:before="360" w:after="360" w:line="400" w:lineRule="exact"/>
        <w:jc w:val="center"/>
        <w:rPr>
          <w:bCs w:val="0"/>
          <w:i w:val="0"/>
          <w:color w:val="000000"/>
          <w:sz w:val="32"/>
          <w:szCs w:val="32"/>
        </w:rPr>
      </w:pPr>
      <w:commentRangeStart w:id="12"/>
      <w:bookmarkStart w:id="3" w:name="_Toc482797503"/>
      <w:r>
        <w:rPr>
          <w:bCs w:val="0"/>
          <w:i w:val="0"/>
          <w:color w:val="000000"/>
          <w:sz w:val="32"/>
          <w:szCs w:val="32"/>
        </w:rPr>
        <w:t xml:space="preserve">1 </w:t>
      </w:r>
      <w:r>
        <w:rPr>
          <w:rFonts w:hint="eastAsia" w:asciiTheme="majorEastAsia" w:hAnsiTheme="majorEastAsia" w:eastAsiaTheme="majorEastAsia" w:cstheme="majorEastAsia"/>
          <w:bCs w:val="0"/>
          <w:i w:val="0"/>
          <w:color w:val="000000"/>
          <w:sz w:val="32"/>
          <w:szCs w:val="32"/>
        </w:rPr>
        <w:t>绪论</w:t>
      </w:r>
      <w:commentRangeEnd w:id="12"/>
      <w:r>
        <w:commentReference w:id="12"/>
      </w:r>
      <w:bookmarkEnd w:id="3"/>
    </w:p>
    <w:p w14:paraId="14A2CAE3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commentRangeStart w:id="13"/>
      <w:bookmarkStart w:id="4" w:name="_Toc133657213"/>
      <w:bookmarkStart w:id="5" w:name="_Toc135622317"/>
      <w:r>
        <w:rPr>
          <w:rFonts w:ascii="Times New Roman" w:hAnsi="Times New Roman"/>
          <w:color w:val="000000"/>
          <w:sz w:val="24"/>
        </w:rPr>
        <w:t>半导体光催化氧化法处理废水是一种高效的新型水污染治理技术，它是利用紫外光照射半导体光催化剂，在水中产生氧化能力很强的轻基自由基氧化水中污染物，使其经过一系列中间过程，最终生成CO:和其它无机离子。该技术对于一些难以生物降解的有机物具有较好的降解作用。它的研究始于1972年，日本科学家Fujliiims和Honda发现在近紫外光(380mn波长的光)的作用下……，</w:t>
      </w:r>
      <w:commentRangeEnd w:id="13"/>
      <w:r>
        <w:commentReference w:id="13"/>
      </w:r>
    </w:p>
    <w:p w14:paraId="444E154C">
      <w:pPr>
        <w:pStyle w:val="3"/>
        <w:spacing w:before="240" w:after="240" w:line="400" w:lineRule="exact"/>
        <w:ind w:left="272" w:hanging="272"/>
        <w:rPr>
          <w:rFonts w:eastAsia="宋体"/>
          <w:i w:val="0"/>
          <w:color w:val="000000"/>
          <w:sz w:val="28"/>
          <w:szCs w:val="28"/>
        </w:rPr>
      </w:pPr>
      <w:commentRangeStart w:id="14"/>
      <w:bookmarkStart w:id="6" w:name="_Toc482797504"/>
      <w:r>
        <w:rPr>
          <w:rFonts w:eastAsia="宋体"/>
          <w:i w:val="0"/>
          <w:color w:val="000000"/>
          <w:sz w:val="28"/>
          <w:szCs w:val="28"/>
        </w:rPr>
        <w:t xml:space="preserve">1.1 TiO2光催化剂的主要分离技术 </w:t>
      </w:r>
      <w:commentRangeEnd w:id="14"/>
      <w:r>
        <w:commentReference w:id="14"/>
      </w:r>
      <w:bookmarkEnd w:id="4"/>
      <w:bookmarkEnd w:id="5"/>
      <w:bookmarkEnd w:id="6"/>
    </w:p>
    <w:p w14:paraId="0293CC3F">
      <w:pPr>
        <w:spacing w:line="360" w:lineRule="exact"/>
        <w:ind w:firstLine="480" w:firstLineChars="200"/>
        <w:rPr>
          <w:rFonts w:ascii="Times New Roman" w:hAnsi="Times New Roman"/>
        </w:rPr>
      </w:pPr>
      <w:bookmarkStart w:id="7" w:name="_Toc135622318"/>
      <w:bookmarkStart w:id="8" w:name="_Toc133657214"/>
      <w:r>
        <w:rPr>
          <w:rFonts w:ascii="Times New Roman" w:hAnsi="Times New Roman"/>
          <w:color w:val="000000"/>
          <w:sz w:val="24"/>
        </w:rPr>
        <w:t>国内外研究学者就二氧化钦的分离问题开展了广泛深入的研究，大致可分为四类</w:t>
      </w:r>
      <w:r>
        <w:rPr>
          <w:rFonts w:ascii="Times New Roman" w:hAnsi="Times New Roman"/>
        </w:rPr>
        <w:t>。</w:t>
      </w:r>
    </w:p>
    <w:p w14:paraId="7B0F32DF">
      <w:pPr>
        <w:pStyle w:val="3"/>
        <w:spacing w:before="240" w:after="240" w:line="400" w:lineRule="exact"/>
        <w:ind w:left="272" w:hanging="272"/>
        <w:rPr>
          <w:rFonts w:eastAsia="宋体"/>
          <w:i w:val="0"/>
          <w:color w:val="000000"/>
          <w:sz w:val="28"/>
          <w:szCs w:val="28"/>
        </w:rPr>
      </w:pPr>
      <w:bookmarkStart w:id="9" w:name="_Toc482797505"/>
      <w:r>
        <w:rPr>
          <w:rFonts w:eastAsia="宋体"/>
          <w:i w:val="0"/>
          <w:color w:val="000000"/>
          <w:sz w:val="28"/>
          <w:szCs w:val="28"/>
        </w:rPr>
        <w:t xml:space="preserve">1.2 </w:t>
      </w:r>
      <w:bookmarkEnd w:id="7"/>
      <w:bookmarkEnd w:id="8"/>
      <w:r>
        <w:rPr>
          <w:rFonts w:eastAsia="宋体"/>
          <w:i w:val="0"/>
          <w:color w:val="000000"/>
          <w:sz w:val="28"/>
          <w:szCs w:val="28"/>
        </w:rPr>
        <w:t>膜分离技术</w:t>
      </w:r>
      <w:bookmarkEnd w:id="9"/>
    </w:p>
    <w:p w14:paraId="111F98BE">
      <w:pPr>
        <w:pStyle w:val="5"/>
        <w:spacing w:before="120" w:after="120" w:line="400" w:lineRule="exact"/>
        <w:rPr>
          <w:color w:val="000000"/>
          <w:sz w:val="24"/>
          <w:szCs w:val="24"/>
        </w:rPr>
      </w:pPr>
      <w:bookmarkStart w:id="10" w:name="_Toc482797506"/>
      <w:bookmarkStart w:id="11" w:name="_Toc133657215"/>
      <w:bookmarkStart w:id="12" w:name="_Toc135622319"/>
      <w:commentRangeStart w:id="15"/>
      <w:r>
        <w:rPr>
          <w:color w:val="000000"/>
          <w:sz w:val="24"/>
          <w:szCs w:val="24"/>
        </w:rPr>
        <w:t>1.2.1 膜分离技术</w:t>
      </w:r>
      <w:commentRangeEnd w:id="15"/>
      <w:r>
        <w:commentReference w:id="15"/>
      </w:r>
      <w:bookmarkEnd w:id="10"/>
      <w:bookmarkEnd w:id="11"/>
      <w:bookmarkEnd w:id="12"/>
    </w:p>
    <w:p w14:paraId="043361A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膜分离技术作为一门新型的高分离、浓缩、提纯及净化技术，近年来发展迅速，已在各工业领域和科学研究中得到广泛应用。</w:t>
      </w:r>
    </w:p>
    <w:p w14:paraId="42361916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与普通分离法相比，膜分离技术具体有以下优点</w:t>
      </w:r>
    </w:p>
    <w:p w14:paraId="255E2B3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  <w:sectPr>
          <w:footerReference r:id="rId13" w:type="default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rFonts w:ascii="Times New Roman" w:hAnsi="Times New Roman"/>
          <w:color w:val="000000"/>
          <w:sz w:val="24"/>
        </w:rPr>
        <w:t>(1)在膜分离过程中不发生相变化，对比之下，蒸发、蒸馏、萃取、吸收、吸附等分离过程，都伴随着从液相或吸附相至气相的变化，而相变化的潜热是很大的，因此膜分离过程能耗比较低；</w:t>
      </w:r>
    </w:p>
    <w:p w14:paraId="69DE4A65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bookmarkStart w:id="13" w:name="_Toc133657219"/>
      <w:bookmarkStart w:id="14" w:name="_Toc482797507"/>
      <w:bookmarkStart w:id="15" w:name="_Toc135622325"/>
      <w:r>
        <w:rPr>
          <w:rFonts w:eastAsia="宋体"/>
          <w:bCs w:val="0"/>
          <w:i w:val="0"/>
          <w:color w:val="000000"/>
          <w:sz w:val="32"/>
          <w:szCs w:val="32"/>
        </w:rPr>
        <w:t xml:space="preserve">2 </w:t>
      </w:r>
      <w:bookmarkEnd w:id="13"/>
      <w:r>
        <w:rPr>
          <w:rFonts w:eastAsia="宋体"/>
          <w:bCs w:val="0"/>
          <w:i w:val="0"/>
          <w:color w:val="000000"/>
          <w:sz w:val="32"/>
          <w:szCs w:val="32"/>
        </w:rPr>
        <w:t>光催化—膜分离反映装置工艺特性研究</w:t>
      </w:r>
      <w:bookmarkEnd w:id="14"/>
      <w:bookmarkEnd w:id="15"/>
    </w:p>
    <w:p w14:paraId="0FD8E32E">
      <w:pPr>
        <w:pStyle w:val="3"/>
        <w:spacing w:before="240" w:after="240" w:line="400" w:lineRule="exact"/>
        <w:ind w:left="365" w:hanging="365" w:hangingChars="130"/>
        <w:rPr>
          <w:rFonts w:eastAsia="宋体"/>
          <w:i w:val="0"/>
          <w:color w:val="000000"/>
          <w:sz w:val="28"/>
          <w:szCs w:val="28"/>
        </w:rPr>
      </w:pPr>
      <w:bookmarkStart w:id="16" w:name="_Toc135622326"/>
      <w:bookmarkStart w:id="17" w:name="_Toc482797508"/>
      <w:bookmarkStart w:id="18" w:name="_Toc133657220"/>
      <w:r>
        <w:rPr>
          <w:rFonts w:eastAsia="宋体"/>
          <w:i w:val="0"/>
          <w:color w:val="000000"/>
          <w:sz w:val="28"/>
          <w:szCs w:val="28"/>
        </w:rPr>
        <w:t>2.1 试验装置的设计想</w:t>
      </w:r>
      <w:bookmarkEnd w:id="16"/>
      <w:bookmarkEnd w:id="17"/>
      <w:bookmarkEnd w:id="18"/>
    </w:p>
    <w:p w14:paraId="1155EC8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本实验所采用的实验装置工艺流程如图2.1所示</w:t>
      </w:r>
    </w:p>
    <w:p w14:paraId="5C8A3420">
      <w:pPr>
        <w:spacing w:line="180" w:lineRule="exact"/>
        <w:jc w:val="center"/>
        <w:rPr>
          <w:rFonts w:ascii="Times New Roman" w:hAnsi="Times New Roman"/>
          <w:color w:val="000000"/>
          <w:sz w:val="24"/>
        </w:rPr>
      </w:pPr>
    </w:p>
    <w:p w14:paraId="47EB52E0">
      <w:pPr>
        <w:pStyle w:val="4"/>
        <w:ind w:firstLine="0"/>
        <w:jc w:val="center"/>
      </w:pPr>
      <w:r>
        <w:rPr>
          <w:snapToGrid w:val="0"/>
        </w:rPr>
        <w:drawing>
          <wp:inline distT="0" distB="0" distL="0" distR="0">
            <wp:extent cx="4914900" cy="3752850"/>
            <wp:effectExtent l="19050" t="0" r="0" b="0"/>
            <wp:docPr id="1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740D4">
      <w:pPr>
        <w:spacing w:line="360" w:lineRule="exact"/>
        <w:jc w:val="center"/>
        <w:rPr>
          <w:rFonts w:ascii="Times New Roman" w:hAnsi="Times New Roman"/>
        </w:rPr>
      </w:pPr>
      <w:commentRangeStart w:id="16"/>
      <w:r>
        <w:rPr>
          <w:rFonts w:ascii="Times New Roman" w:hAnsi="Times New Roman"/>
        </w:rPr>
        <w:t>图2.1 实验装置示意图</w:t>
      </w:r>
      <w:commentRangeEnd w:id="16"/>
      <w:r>
        <w:commentReference w:id="16"/>
      </w:r>
    </w:p>
    <w:p w14:paraId="52D98929">
      <w:pPr>
        <w:spacing w:line="180" w:lineRule="exact"/>
        <w:jc w:val="center"/>
        <w:rPr>
          <w:rFonts w:ascii="Times New Roman" w:hAnsi="Times New Roman"/>
          <w:color w:val="000000"/>
        </w:rPr>
      </w:pPr>
    </w:p>
    <w:p w14:paraId="41DEDC9B">
      <w:pPr>
        <w:pStyle w:val="8"/>
        <w:spacing w:line="360" w:lineRule="exact"/>
        <w:ind w:left="0" w:firstLine="480" w:firstLineChars="200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实验装置由PVC材料制成，总有效容积为SL。待处理的废水进入反应器后，与悬浮于水中的二氧化钦微粒相混合，在高压汞灯的照射下，发生降解作用，通过抽吸泵的抽吸，使中空纤维膜内形成负压，在压差作用下，降解后的水进入中空纤维膜内，经两侧收集管汇集后经抽吸泵出水，而二氧化钛微料则被滤膜挡住，留在反应器中。</w:t>
      </w:r>
    </w:p>
    <w:p w14:paraId="1DC20D1D">
      <w:pPr>
        <w:pStyle w:val="3"/>
        <w:spacing w:before="240" w:after="240" w:line="400" w:lineRule="exact"/>
        <w:ind w:left="365" w:hanging="365" w:hangingChars="130"/>
        <w:rPr>
          <w:rFonts w:eastAsia="宋体"/>
          <w:i w:val="0"/>
          <w:color w:val="000000"/>
          <w:sz w:val="28"/>
          <w:szCs w:val="28"/>
        </w:rPr>
      </w:pPr>
      <w:bookmarkStart w:id="19" w:name="_Toc482797509"/>
      <w:r>
        <w:rPr>
          <w:rFonts w:eastAsia="宋体"/>
          <w:i w:val="0"/>
          <w:color w:val="000000"/>
          <w:sz w:val="28"/>
          <w:szCs w:val="28"/>
        </w:rPr>
        <w:t>2.2 滤膜的选择</w:t>
      </w:r>
      <w:bookmarkEnd w:id="19"/>
    </w:p>
    <w:p w14:paraId="387DCD1B">
      <w:pPr>
        <w:spacing w:line="360" w:lineRule="exact"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……</w:t>
      </w:r>
    </w:p>
    <w:p w14:paraId="4D3247CB">
      <w:pPr>
        <w:pStyle w:val="5"/>
        <w:spacing w:before="120" w:after="120" w:line="400" w:lineRule="exact"/>
        <w:rPr>
          <w:color w:val="000000"/>
          <w:sz w:val="24"/>
          <w:szCs w:val="24"/>
        </w:rPr>
      </w:pPr>
      <w:bookmarkStart w:id="20" w:name="_Toc135622327"/>
      <w:bookmarkStart w:id="21" w:name="_Toc133657221"/>
      <w:bookmarkStart w:id="22" w:name="_Toc482797510"/>
      <w:r>
        <w:rPr>
          <w:color w:val="000000"/>
          <w:sz w:val="24"/>
          <w:szCs w:val="24"/>
        </w:rPr>
        <w:t>2.2.3 膜组件型式的选择</w:t>
      </w:r>
      <w:bookmarkEnd w:id="20"/>
      <w:bookmarkEnd w:id="21"/>
      <w:bookmarkEnd w:id="22"/>
    </w:p>
    <w:p w14:paraId="1CF91F6C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……</w:t>
      </w:r>
    </w:p>
    <w:p w14:paraId="1C37428F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鉴于以上分析，本实验采用平板式聚丙烯中空纤维微滤膜组件，膜面积为0.2m2，该中空纤维膜组件是由直径为0.3mm~0.5mm的许多根中空纤维膜经集束封头后组成。这种膜由纺丝技术制造，不需要外加支撑材料，故具有结构紧揍，单位体积内膜的填装密度高，比表面积大的特点，其主要性能指标如下表：</w:t>
      </w:r>
    </w:p>
    <w:p w14:paraId="4809B8CD">
      <w:pPr>
        <w:spacing w:line="180" w:lineRule="exact"/>
        <w:jc w:val="center"/>
        <w:rPr>
          <w:rFonts w:ascii="Times New Roman" w:hAnsi="Times New Roman"/>
          <w:color w:val="000000"/>
        </w:rPr>
      </w:pPr>
    </w:p>
    <w:p w14:paraId="0F013700">
      <w:pPr>
        <w:spacing w:line="360" w:lineRule="exact"/>
        <w:ind w:firstLine="482"/>
        <w:jc w:val="center"/>
        <w:rPr>
          <w:rFonts w:ascii="Times New Roman" w:hAnsi="Times New Roman"/>
          <w:color w:val="000000"/>
          <w:sz w:val="24"/>
        </w:rPr>
      </w:pPr>
      <w:commentRangeStart w:id="17"/>
      <w:r>
        <w:rPr>
          <w:rFonts w:ascii="Times New Roman" w:hAnsi="Times New Roman"/>
          <w:color w:val="000000"/>
        </w:rPr>
        <w:t>表2.1 聚丙烯中空纤维主要性能指标</w:t>
      </w:r>
      <w:commentRangeEnd w:id="17"/>
      <w:r>
        <w:commentReference w:id="17"/>
      </w:r>
      <w:r>
        <w:rPr>
          <w:rFonts w:ascii="Times New Roman" w:hAnsi="Times New Roman"/>
          <w:color w:val="000000"/>
        </w:rPr>
        <w:t xml:space="preserve"> </w:t>
      </w:r>
    </w:p>
    <w:tbl>
      <w:tblPr>
        <w:tblStyle w:val="1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7"/>
        <w:gridCol w:w="5365"/>
      </w:tblGrid>
      <w:tr w14:paraId="05BF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0" w:type="pct"/>
            <w:vAlign w:val="center"/>
          </w:tcPr>
          <w:p w14:paraId="4462515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性能</w:t>
            </w:r>
          </w:p>
        </w:tc>
        <w:tc>
          <w:tcPr>
            <w:tcW w:w="2979" w:type="pct"/>
            <w:vAlign w:val="center"/>
          </w:tcPr>
          <w:p w14:paraId="0AD76EB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指标</w:t>
            </w:r>
          </w:p>
        </w:tc>
      </w:tr>
      <w:tr w14:paraId="088E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020" w:type="pct"/>
            <w:vAlign w:val="center"/>
          </w:tcPr>
          <w:p w14:paraId="1573FC36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膜壁厚</w:t>
            </w:r>
          </w:p>
        </w:tc>
        <w:tc>
          <w:tcPr>
            <w:tcW w:w="2979" w:type="pct"/>
            <w:vAlign w:val="center"/>
          </w:tcPr>
          <w:p w14:paraId="1D9F6FBF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40μm</w:t>
            </w:r>
            <w:r>
              <w:rPr>
                <w:rFonts w:ascii="Times New Roman" w:hAnsi="Times New Roman"/>
                <w:color w:val="000000"/>
              </w:rPr>
              <w:pgNum/>
            </w:r>
            <w:r>
              <w:rPr>
                <w:rFonts w:ascii="Times New Roman" w:hAnsi="Times New Roman"/>
                <w:color w:val="000000"/>
              </w:rPr>
              <w:t>~50μm</w:t>
            </w:r>
          </w:p>
        </w:tc>
      </w:tr>
      <w:tr w14:paraId="1F29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0" w:type="pct"/>
            <w:vAlign w:val="center"/>
          </w:tcPr>
          <w:p w14:paraId="66A2BCBE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膜半径</w:t>
            </w:r>
          </w:p>
        </w:tc>
        <w:tc>
          <w:tcPr>
            <w:tcW w:w="2979" w:type="pct"/>
            <w:vAlign w:val="center"/>
          </w:tcPr>
          <w:p w14:paraId="0C2FC1C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0.1μm ~0.2μm</w:t>
            </w:r>
          </w:p>
        </w:tc>
      </w:tr>
      <w:tr w14:paraId="4F07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0" w:type="pct"/>
            <w:vAlign w:val="center"/>
          </w:tcPr>
          <w:p w14:paraId="23913272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透气率</w:t>
            </w:r>
          </w:p>
        </w:tc>
        <w:tc>
          <w:tcPr>
            <w:tcW w:w="2979" w:type="pct"/>
            <w:vAlign w:val="center"/>
          </w:tcPr>
          <w:p w14:paraId="1448FC69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&gt;7.0×10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-2</w:t>
            </w:r>
            <w:r>
              <w:rPr>
                <w:rFonts w:ascii="Times New Roman" w:hAnsi="Times New Roman"/>
                <w:color w:val="000000"/>
              </w:rPr>
              <w:t>cm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color w:val="000000"/>
              </w:rPr>
              <w:t>/cm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2</w:t>
            </w:r>
            <w:r>
              <w:rPr>
                <w:rFonts w:ascii="Times New Roman" w:hAnsi="Times New Roman"/>
                <w:color w:val="000000"/>
              </w:rPr>
              <w:t>.s.cmHg</w:t>
            </w:r>
          </w:p>
        </w:tc>
      </w:tr>
      <w:tr w14:paraId="01E7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0" w:type="pct"/>
            <w:vAlign w:val="center"/>
          </w:tcPr>
          <w:p w14:paraId="7F781E00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纵向强度</w:t>
            </w:r>
          </w:p>
        </w:tc>
        <w:tc>
          <w:tcPr>
            <w:tcW w:w="2979" w:type="pct"/>
            <w:vAlign w:val="center"/>
          </w:tcPr>
          <w:p w14:paraId="3E23E3CE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120MPa</w:t>
            </w:r>
          </w:p>
        </w:tc>
      </w:tr>
      <w:tr w14:paraId="3CF3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0" w:type="pct"/>
            <w:vAlign w:val="center"/>
          </w:tcPr>
          <w:p w14:paraId="1CFA5313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commentRangeStart w:id="18"/>
            <w:r>
              <w:rPr>
                <w:rFonts w:ascii="Times New Roman" w:hAnsi="Times New Roman"/>
                <w:color w:val="000000"/>
              </w:rPr>
              <w:t>孔隙率</w:t>
            </w:r>
          </w:p>
        </w:tc>
        <w:tc>
          <w:tcPr>
            <w:tcW w:w="2979" w:type="pct"/>
            <w:vAlign w:val="center"/>
          </w:tcPr>
          <w:p w14:paraId="4A51BE05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40%~50%</w:t>
            </w:r>
            <w:commentRangeEnd w:id="18"/>
            <w:r>
              <w:commentReference w:id="18"/>
            </w:r>
          </w:p>
        </w:tc>
      </w:tr>
    </w:tbl>
    <w:p w14:paraId="251AB64B">
      <w:pPr>
        <w:spacing w:line="180" w:lineRule="exact"/>
        <w:jc w:val="center"/>
        <w:rPr>
          <w:rFonts w:ascii="Times New Roman" w:hAnsi="Times New Roman"/>
          <w:color w:val="000000"/>
          <w:sz w:val="24"/>
        </w:rPr>
      </w:pPr>
    </w:p>
    <w:p w14:paraId="5580AC64">
      <w:pPr>
        <w:spacing w:line="400" w:lineRule="exact"/>
        <w:rPr>
          <w:rFonts w:ascii="Times New Roman" w:hAnsi="Times New Roman"/>
          <w:color w:val="000000"/>
          <w:sz w:val="24"/>
        </w:rPr>
      </w:pPr>
    </w:p>
    <w:p w14:paraId="22DC0E22">
      <w:pPr>
        <w:spacing w:line="400" w:lineRule="exact"/>
        <w:rPr>
          <w:rFonts w:ascii="Times New Roman" w:hAnsi="Times New Roman"/>
          <w:color w:val="000000"/>
          <w:sz w:val="24"/>
        </w:rPr>
        <w:sectPr>
          <w:pgSz w:w="11907" w:h="16840"/>
          <w:pgMar w:top="1361" w:right="1134" w:bottom="1361" w:left="1134" w:header="85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bookmarkStart w:id="25" w:name="_GoBack"/>
      <w:bookmarkEnd w:id="25"/>
    </w:p>
    <w:p w14:paraId="4876C03D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bookmarkStart w:id="23" w:name="_Toc482797512"/>
      <w:commentRangeStart w:id="19"/>
      <w:r>
        <w:rPr>
          <w:rFonts w:eastAsia="宋体"/>
          <w:bCs w:val="0"/>
          <w:i w:val="0"/>
          <w:color w:val="000000"/>
          <w:sz w:val="32"/>
          <w:szCs w:val="32"/>
        </w:rPr>
        <w:t>参考文献</w:t>
      </w:r>
      <w:bookmarkEnd w:id="23"/>
      <w:commentRangeEnd w:id="19"/>
      <w:r>
        <w:commentReference w:id="19"/>
      </w:r>
    </w:p>
    <w:p w14:paraId="0EB9B2C3">
      <w:pPr>
        <w:pStyle w:val="15"/>
        <w:spacing w:line="36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[1]</w:t>
      </w:r>
      <w:commentRangeStart w:id="20"/>
      <w:r>
        <w:rPr>
          <w:color w:val="000000"/>
          <w:sz w:val="24"/>
          <w:szCs w:val="24"/>
        </w:rPr>
        <w:t>Fujishima A,Honda K</w:t>
      </w:r>
      <w:r>
        <w:rPr>
          <w:rFonts w:hint="eastAsia"/>
          <w:kern w:val="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Electrochemical photolysis of water at semianducror Electrode[J]</w:t>
      </w:r>
      <w:r>
        <w:rPr>
          <w:rFonts w:hint="eastAsia"/>
          <w:kern w:val="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Nature, 1972, 238:37~38</w:t>
      </w:r>
      <w:r>
        <w:rPr>
          <w:rFonts w:hint="eastAsia"/>
          <w:color w:val="000000"/>
          <w:sz w:val="24"/>
          <w:szCs w:val="24"/>
        </w:rPr>
        <w:t>.</w:t>
      </w:r>
      <w:commentRangeEnd w:id="20"/>
      <w:r>
        <w:commentReference w:id="20"/>
      </w:r>
    </w:p>
    <w:p w14:paraId="050BAB13">
      <w:pPr>
        <w:pStyle w:val="15"/>
        <w:spacing w:line="360" w:lineRule="exac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[2]Cristina Lizanla, Juhata Freer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Optimized Photodegrdaation of Reacvtie Blue 19 on TiO</w:t>
      </w:r>
      <w:r>
        <w:rPr>
          <w:color w:val="000000"/>
          <w:sz w:val="24"/>
          <w:szCs w:val="24"/>
          <w:vertAlign w:val="subscript"/>
        </w:rPr>
        <w:t xml:space="preserve">2 </w:t>
      </w:r>
      <w:r>
        <w:rPr>
          <w:color w:val="000000"/>
          <w:sz w:val="24"/>
          <w:szCs w:val="24"/>
        </w:rPr>
        <w:t>and ZnO suspensions[J]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Catalysis Today, 2002, 76:235~246</w:t>
      </w:r>
      <w:r>
        <w:rPr>
          <w:rFonts w:hint="eastAsia"/>
          <w:color w:val="000000"/>
          <w:sz w:val="24"/>
          <w:szCs w:val="24"/>
        </w:rPr>
        <w:t>.</w:t>
      </w:r>
    </w:p>
    <w:p w14:paraId="2BAEAF47">
      <w:pPr>
        <w:pStyle w:val="15"/>
        <w:spacing w:line="36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…… </w:t>
      </w:r>
    </w:p>
    <w:p w14:paraId="6A7FF6F5">
      <w:pPr>
        <w:pStyle w:val="15"/>
        <w:tabs>
          <w:tab w:val="left" w:pos="993"/>
        </w:tabs>
        <w:spacing w:line="360" w:lineRule="exact"/>
        <w:ind w:left="600" w:hanging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[8]</w:t>
      </w:r>
      <w:commentRangeStart w:id="21"/>
      <w:r>
        <w:rPr>
          <w:color w:val="000000"/>
          <w:sz w:val="24"/>
          <w:szCs w:val="24"/>
        </w:rPr>
        <w:t>郁志文,王文华,彭安,曹福苍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水溶液中4-氯酚在光照下的矿化和聚合化[J]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环境</w:t>
      </w:r>
    </w:p>
    <w:p w14:paraId="3F2C3B59">
      <w:pPr>
        <w:pStyle w:val="15"/>
        <w:tabs>
          <w:tab w:val="left" w:pos="993"/>
        </w:tabs>
        <w:spacing w:line="360" w:lineRule="exact"/>
        <w:ind w:left="600" w:hanging="60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科学, 1998, 19(6): 45~51</w:t>
      </w:r>
      <w:r>
        <w:rPr>
          <w:rFonts w:hint="eastAsia"/>
          <w:color w:val="000000"/>
          <w:sz w:val="24"/>
          <w:szCs w:val="24"/>
        </w:rPr>
        <w:t>.</w:t>
      </w:r>
      <w:commentRangeEnd w:id="21"/>
      <w:r>
        <w:commentReference w:id="21"/>
      </w:r>
    </w:p>
    <w:p w14:paraId="7A5F2F87">
      <w:pPr>
        <w:pStyle w:val="15"/>
        <w:tabs>
          <w:tab w:val="left" w:pos="1080"/>
          <w:tab w:val="left" w:pos="1134"/>
        </w:tabs>
        <w:spacing w:line="360" w:lineRule="exact"/>
        <w:jc w:val="both"/>
        <w:rPr>
          <w:sz w:val="24"/>
          <w:szCs w:val="24"/>
        </w:rPr>
      </w:pPr>
      <w:r>
        <w:rPr>
          <w:sz w:val="24"/>
          <w:szCs w:val="24"/>
        </w:rPr>
        <w:t>……</w:t>
      </w:r>
    </w:p>
    <w:p w14:paraId="4E1ABE09">
      <w:pPr>
        <w:pStyle w:val="15"/>
        <w:tabs>
          <w:tab w:val="left" w:pos="1080"/>
          <w:tab w:val="left" w:pos="1134"/>
        </w:tabs>
        <w:spacing w:line="360" w:lineRule="exact"/>
        <w:jc w:val="both"/>
        <w:rPr>
          <w:sz w:val="24"/>
          <w:szCs w:val="24"/>
        </w:rPr>
      </w:pPr>
    </w:p>
    <w:p w14:paraId="38ECFFEB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r>
        <w:rPr>
          <w:sz w:val="24"/>
          <w:szCs w:val="24"/>
        </w:rPr>
        <w:br w:type="page"/>
      </w:r>
      <w:bookmarkStart w:id="24" w:name="_Toc482797511"/>
      <w:commentRangeStart w:id="22"/>
      <w:r>
        <w:rPr>
          <w:rFonts w:eastAsia="宋体"/>
          <w:bCs w:val="0"/>
          <w:i w:val="0"/>
          <w:color w:val="000000"/>
          <w:sz w:val="32"/>
          <w:szCs w:val="32"/>
        </w:rPr>
        <w:t>致    谢</w:t>
      </w:r>
      <w:commentRangeEnd w:id="22"/>
      <w:bookmarkEnd w:id="24"/>
      <w:r>
        <w:commentReference w:id="22"/>
      </w:r>
    </w:p>
    <w:p w14:paraId="7722A65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commentRangeStart w:id="23"/>
      <w:r>
        <w:rPr>
          <w:rFonts w:ascii="Times New Roman" w:hAnsi="Times New Roman"/>
          <w:color w:val="000000"/>
          <w:sz w:val="24"/>
        </w:rPr>
        <w:t>值此论文完稿之际，感激之情油然而生。</w:t>
      </w:r>
    </w:p>
    <w:p w14:paraId="0754853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</w:p>
    <w:p w14:paraId="786012D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ascii="Times New Roman" w:hAnsi="Times New Roman"/>
          <w:color w:val="000000"/>
          <w:sz w:val="24"/>
        </w:rPr>
        <w:t>………………</w:t>
      </w:r>
      <w:commentRangeEnd w:id="23"/>
      <w:r>
        <w:commentReference w:id="23"/>
      </w:r>
    </w:p>
    <w:p w14:paraId="3B517F9E">
      <w:pPr>
        <w:widowControl/>
        <w:spacing w:line="360" w:lineRule="exact"/>
        <w:ind w:firstLine="480" w:firstLineChars="200"/>
        <w:jc w:val="left"/>
        <w:rPr>
          <w:rFonts w:ascii="Times New Roman" w:hAnsi="Times New Roman"/>
          <w:sz w:val="24"/>
          <w:szCs w:val="24"/>
        </w:rPr>
      </w:pPr>
    </w:p>
    <w:sectPr>
      <w:footerReference r:id="rId14" w:type="default"/>
      <w:type w:val="continuous"/>
      <w:pgSz w:w="11907" w:h="16840"/>
      <w:pgMar w:top="1361" w:right="1134" w:bottom="1361" w:left="1134" w:header="720" w:footer="851" w:gutter="851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尜尜" w:date="2025-11-11T08:52:00Z" w:initials="">
    <w:p w14:paraId="3F2145B6">
      <w:pPr>
        <w:pStyle w:val="38"/>
        <w:widowControl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仿宋 ，小二，居中；专业班级全称，不允许简写。</w:t>
      </w:r>
    </w:p>
    <w:p w14:paraId="639316E9">
      <w:pPr>
        <w:pStyle w:val="38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题名：论文题目不得超过20个字，要简练、准确，可分为两行。</w:t>
      </w:r>
    </w:p>
  </w:comment>
  <w:comment w:id="1" w:author="尜尜 [2]" w:date="2025-11-13T09:08:14Z" w:initials="">
    <w:p w14:paraId="313C7856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楷体小四，两端对齐，1倍行距，系统填报的copy到这部分</w:t>
      </w:r>
    </w:p>
  </w:comment>
  <w:comment w:id="2" w:author="尜尜" w:date="2025-11-11T09:00:00Z" w:initials="">
    <w:p w14:paraId="1B66E7D3">
      <w:pPr>
        <w:pStyle w:val="6"/>
        <w:numPr>
          <w:ilvl w:val="0"/>
          <w:numId w:val="2"/>
        </w:numPr>
      </w:pPr>
      <w:r>
        <w:rPr>
          <w:rFonts w:hint="eastAsia" w:ascii="宋体" w:hAnsi="宋体" w:cs="宋体"/>
          <w:kern w:val="0"/>
          <w:sz w:val="24"/>
        </w:rPr>
        <w:t>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  <w:r>
        <w:rPr>
          <w:rFonts w:hint="eastAsia"/>
        </w:rPr>
        <w:t xml:space="preserve"> 。</w:t>
      </w:r>
    </w:p>
    <w:p w14:paraId="4747352D">
      <w:pPr>
        <w:pStyle w:val="6"/>
        <w:numPr>
          <w:ilvl w:val="0"/>
          <w:numId w:val="2"/>
        </w:numPr>
      </w:pPr>
      <w:r>
        <w:rPr>
          <w:rFonts w:hint="eastAsia"/>
        </w:rPr>
        <w:t>摘要两个字之间空4格。</w:t>
      </w:r>
    </w:p>
    <w:p w14:paraId="53D6CF7C">
      <w:pPr>
        <w:pStyle w:val="6"/>
      </w:pPr>
      <w:r>
        <w:rPr>
          <w:rFonts w:hint="eastAsia"/>
        </w:rPr>
        <w:t>3、摘要字数控制在 300-500 字之间,</w:t>
      </w:r>
    </w:p>
  </w:comment>
  <w:comment w:id="3" w:author="尜尜" w:date="2025-11-11T09:02:00Z" w:initials="">
    <w:p w14:paraId="560C0703">
      <w:pPr>
        <w:pStyle w:val="6"/>
      </w:pPr>
      <w:r>
        <w:rPr>
          <w:rFonts w:hint="eastAsia" w:ascii="宋体" w:hAnsi="宋体" w:cs="宋体"/>
          <w:kern w:val="0"/>
          <w:sz w:val="24"/>
        </w:rPr>
        <w:t>小四号宋体，行距18磅，段前段后为0，两端对齐。</w:t>
      </w:r>
    </w:p>
  </w:comment>
  <w:comment w:id="4" w:author="尜尜" w:date="2025-11-11T09:04:00Z" w:initials="">
    <w:p w14:paraId="295A9ED3">
      <w:pPr>
        <w:pStyle w:val="6"/>
      </w:pPr>
      <w:r>
        <w:rPr>
          <w:rFonts w:hint="eastAsia"/>
        </w:rPr>
        <w:t>四号宋体加粗</w:t>
      </w:r>
    </w:p>
  </w:comment>
  <w:comment w:id="5" w:author="尜尜" w:date="2025-11-11T09:04:00Z" w:initials="">
    <w:p w14:paraId="22E87168">
      <w:pPr>
        <w:pStyle w:val="6"/>
      </w:pPr>
      <w:r>
        <w:rPr>
          <w:rFonts w:hint="eastAsia"/>
        </w:rPr>
        <w:t>小四号宋体，关键词3-5个，以分号分隔</w:t>
      </w:r>
    </w:p>
  </w:comment>
  <w:comment w:id="6" w:author="尜尜" w:date="2025-11-11T09:06:00Z" w:initials="">
    <w:p w14:paraId="0D48ACA7">
      <w:pPr>
        <w:pStyle w:val="6"/>
      </w:pPr>
      <w:r>
        <w:rPr>
          <w:rFonts w:hint="eastAsia" w:ascii="宋体" w:hAnsi="宋体" w:cs="宋体"/>
          <w:kern w:val="0"/>
          <w:sz w:val="24"/>
        </w:rPr>
        <w:t>1、一级标题，三号</w:t>
      </w:r>
      <w:r>
        <w:rPr>
          <w:rFonts w:hint="eastAsia" w:ascii="宋体" w:hAnsi="宋体" w:cs="宋体"/>
          <w:color w:val="FF0000"/>
          <w:kern w:val="0"/>
          <w:sz w:val="24"/>
        </w:rPr>
        <w:t>Times New Roman</w:t>
      </w:r>
      <w:r>
        <w:rPr>
          <w:rFonts w:hint="eastAsia" w:ascii="宋体" w:hAnsi="宋体" w:cs="宋体"/>
          <w:kern w:val="0"/>
          <w:sz w:val="24"/>
        </w:rPr>
        <w:t>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  <w:r>
        <w:rPr>
          <w:rFonts w:hint="eastAsia"/>
        </w:rPr>
        <w:t xml:space="preserve"> 。</w:t>
      </w:r>
    </w:p>
    <w:p w14:paraId="05322D2E">
      <w:pPr>
        <w:pStyle w:val="6"/>
      </w:pPr>
    </w:p>
  </w:comment>
  <w:comment w:id="7" w:author="尜尜" w:date="2025-11-11T09:12:00Z" w:initials="">
    <w:p w14:paraId="77B84816">
      <w:pPr>
        <w:pStyle w:val="6"/>
      </w:pPr>
      <w:r>
        <w:rPr>
          <w:rFonts w:hint="eastAsia" w:ascii="宋体" w:hAnsi="宋体" w:cs="宋体"/>
          <w:kern w:val="0"/>
          <w:sz w:val="24"/>
        </w:rPr>
        <w:t xml:space="preserve">小四号 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</w:t>
      </w:r>
      <w:r>
        <w:rPr>
          <w:rFonts w:hint="eastAsia" w:ascii="宋体" w:hAnsi="宋体" w:cs="宋体"/>
          <w:kern w:val="0"/>
          <w:sz w:val="24"/>
        </w:rPr>
        <w:t>，行距18磅，段前段后为0，两端对齐。</w:t>
      </w:r>
    </w:p>
    <w:p w14:paraId="187E4C21">
      <w:pPr>
        <w:pStyle w:val="6"/>
      </w:pPr>
    </w:p>
  </w:comment>
  <w:comment w:id="8" w:author="尜尜" w:date="2025-11-11T09:13:00Z" w:initials="">
    <w:p w14:paraId="1EEF064F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四号Times New Roman字体，</w:t>
      </w:r>
      <w:r>
        <w:rPr>
          <w:rFonts w:hint="eastAsia"/>
        </w:rPr>
        <w:t>加粗</w:t>
      </w:r>
    </w:p>
    <w:p w14:paraId="318B8188">
      <w:pPr>
        <w:pStyle w:val="6"/>
      </w:pPr>
    </w:p>
  </w:comment>
  <w:comment w:id="9" w:author="尜尜" w:date="2025-11-11T09:14:00Z" w:initials="">
    <w:p w14:paraId="6F8C4F33">
      <w:pPr>
        <w:pStyle w:val="6"/>
      </w:pPr>
      <w:r>
        <w:rPr>
          <w:rFonts w:hint="eastAsia"/>
        </w:rPr>
        <w:t>小四号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</w:t>
      </w:r>
      <w:r>
        <w:rPr>
          <w:rFonts w:hint="eastAsia"/>
        </w:rPr>
        <w:t>，关键词3-5个，以分号分隔（英文）</w:t>
      </w:r>
    </w:p>
  </w:comment>
  <w:comment w:id="10" w:author="尜尜" w:date="2025-11-11T09:17:00Z" w:initials="">
    <w:p w14:paraId="100E3D65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1、一级标题，三号宋体加粗，2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</w:p>
    <w:p w14:paraId="4D51ABC8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/>
        </w:rPr>
        <w:t>2、目录两个字之间空4格</w:t>
      </w:r>
    </w:p>
  </w:comment>
  <w:comment w:id="11" w:author="尜尜" w:date="2025-11-11T09:18:00Z" w:initials="">
    <w:p w14:paraId="684F8BB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1、自动生成，一级标题、参考文献、致谢等用四号宋体不加粗，其余标题（二级、三级</w:t>
      </w:r>
      <w:r>
        <w:rPr>
          <w:rFonts w:hint="eastAsia" w:ascii="宋体" w:hAnsi="宋体" w:cs="宋体"/>
          <w:kern w:val="0"/>
          <w:sz w:val="24"/>
          <w:lang w:val="en-US" w:eastAsia="zh-CN"/>
        </w:rPr>
        <w:t>等</w:t>
      </w:r>
      <w:r>
        <w:rPr>
          <w:rFonts w:hint="eastAsia" w:ascii="宋体" w:hAnsi="宋体" w:cs="宋体"/>
          <w:kern w:val="0"/>
          <w:sz w:val="24"/>
        </w:rPr>
        <w:t>）为小四号宋体不加粗，行距20磅。</w:t>
      </w:r>
    </w:p>
    <w:p w14:paraId="4B79D1F9">
      <w:pPr>
        <w:pStyle w:val="6"/>
      </w:pPr>
      <w:r>
        <w:rPr>
          <w:rFonts w:hint="eastAsia"/>
        </w:rPr>
        <w:t>2、摘要不包含在内。</w:t>
      </w:r>
    </w:p>
    <w:p w14:paraId="366C9D02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3、页码格式：页码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cs="宋体"/>
          <w:kern w:val="0"/>
          <w:sz w:val="24"/>
          <w:szCs w:val="24"/>
        </w:rPr>
        <w:t>摘要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到目录</w:t>
      </w:r>
      <w:r>
        <w:rPr>
          <w:rFonts w:hint="eastAsia" w:ascii="宋体" w:hAnsi="宋体" w:cs="宋体"/>
          <w:kern w:val="0"/>
          <w:sz w:val="24"/>
          <w:szCs w:val="24"/>
        </w:rPr>
        <w:t>，居右，格式为</w:t>
      </w:r>
      <w:r>
        <w:rPr>
          <w:rFonts w:ascii="Times New Roman" w:hAnsi="Times New Roman"/>
          <w:kern w:val="0"/>
          <w:sz w:val="24"/>
          <w:szCs w:val="24"/>
        </w:rPr>
        <w:t>I、II、III</w:t>
      </w:r>
      <w:r>
        <w:rPr>
          <w:rFonts w:hint="eastAsia" w:ascii="宋体" w:hAnsi="宋体" w:cs="宋体"/>
          <w:kern w:val="0"/>
          <w:sz w:val="24"/>
          <w:szCs w:val="24"/>
        </w:rPr>
        <w:t>…</w:t>
      </w:r>
    </w:p>
  </w:comment>
  <w:comment w:id="12" w:author="尜尜" w:date="2025-11-11T09:20:00Z" w:initials="">
    <w:p w14:paraId="0A68668F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1、一级标题（章目）用三号加粗宋体，行距固定值20磅，段前段后各空18磅，居中</w:t>
      </w:r>
    </w:p>
    <w:p w14:paraId="738152BE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2、题序和标题空一格</w:t>
      </w:r>
    </w:p>
  </w:comment>
  <w:comment w:id="13" w:author="尜尜" w:date="2025-11-11T09:21:00Z" w:initials="">
    <w:p w14:paraId="7AE5C294">
      <w:pPr>
        <w:pStyle w:val="6"/>
        <w:rPr>
          <w:rFonts w:hint="default" w:ascii="宋体" w:hAnsi="宋体" w:eastAsia="宋体" w:cs="宋体"/>
          <w:color w:val="FF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FF0000"/>
          <w:kern w:val="0"/>
          <w:sz w:val="24"/>
        </w:rPr>
        <w:t>正文用小四号字体，行间距1</w:t>
      </w:r>
      <w:r>
        <w:rPr>
          <w:rFonts w:ascii="宋体" w:hAnsi="宋体" w:cs="宋体"/>
          <w:color w:val="FF0000"/>
          <w:kern w:val="0"/>
          <w:sz w:val="24"/>
        </w:rPr>
        <w:t>8</w:t>
      </w:r>
      <w:r>
        <w:rPr>
          <w:rFonts w:hint="eastAsia" w:ascii="宋体" w:hAnsi="宋体" w:cs="宋体"/>
          <w:color w:val="FF0000"/>
          <w:kern w:val="0"/>
          <w:sz w:val="24"/>
        </w:rPr>
        <w:t>磅，前后段为0，两端对齐</w:t>
      </w:r>
      <w:r>
        <w:rPr>
          <w:rFonts w:hint="eastAsia" w:ascii="宋体" w:hAnsi="宋体" w:cs="宋体"/>
          <w:color w:val="FF0000"/>
          <w:kern w:val="0"/>
          <w:sz w:val="24"/>
          <w:lang w:eastAsia="zh-CN"/>
        </w:rPr>
        <w:t>，</w:t>
      </w:r>
      <w:r>
        <w:rPr>
          <w:rFonts w:hint="eastAsia" w:ascii="宋体" w:hAnsi="宋体" w:cs="宋体"/>
          <w:color w:val="FF0000"/>
          <w:kern w:val="0"/>
          <w:sz w:val="24"/>
          <w:lang w:val="en-US" w:eastAsia="zh-CN"/>
        </w:rPr>
        <w:t>首行缩进2个字符</w:t>
      </w:r>
    </w:p>
    <w:p w14:paraId="27A02BF8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注：涉及到的数值和字母等都采用Times New Roman 字体</w:t>
      </w:r>
    </w:p>
  </w:comment>
  <w:comment w:id="14" w:author="尜尜" w:date="2025-11-11T09:22:00Z" w:initials="">
    <w:p w14:paraId="61335006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二级标题，用四号加粗宋体，行距固定值20磅，段前段后各空12磅，</w:t>
      </w:r>
      <w:r>
        <w:rPr>
          <w:rFonts w:hint="eastAsia" w:ascii="宋体" w:hAnsi="宋体" w:cs="宋体"/>
          <w:color w:val="FF0000"/>
          <w:kern w:val="0"/>
          <w:sz w:val="24"/>
          <w:lang w:val="en-US" w:eastAsia="zh-CN"/>
        </w:rPr>
        <w:t>两端对齐，</w:t>
      </w:r>
      <w:r>
        <w:rPr>
          <w:rFonts w:hint="eastAsia" w:ascii="宋体" w:hAnsi="宋体" w:cs="宋体"/>
          <w:color w:val="FF0000"/>
          <w:kern w:val="0"/>
          <w:sz w:val="24"/>
        </w:rPr>
        <w:t>居左</w:t>
      </w:r>
    </w:p>
  </w:comment>
  <w:comment w:id="15" w:author="尜尜" w:date="2025-11-11T09:23:00Z" w:initials="">
    <w:p w14:paraId="4E551AEB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三级标题，用小四号加粗宋体，行距固定值20磅，段前段后各空6磅，</w:t>
      </w:r>
      <w:r>
        <w:rPr>
          <w:rFonts w:hint="eastAsia" w:ascii="宋体" w:hAnsi="宋体" w:cs="宋体"/>
          <w:color w:val="FF0000"/>
          <w:kern w:val="0"/>
          <w:sz w:val="24"/>
          <w:lang w:val="en-US" w:eastAsia="zh-CN"/>
        </w:rPr>
        <w:t>两端对齐，</w:t>
      </w:r>
      <w:r>
        <w:rPr>
          <w:rFonts w:hint="eastAsia" w:ascii="宋体" w:hAnsi="宋体" w:cs="宋体"/>
          <w:color w:val="FF0000"/>
          <w:kern w:val="0"/>
          <w:sz w:val="24"/>
        </w:rPr>
        <w:t>居左</w:t>
      </w:r>
    </w:p>
  </w:comment>
  <w:comment w:id="16" w:author="尜尜" w:date="2025-11-11T09:30:00Z" w:initials="">
    <w:p w14:paraId="5B0DF812">
      <w:pPr>
        <w:pStyle w:val="6"/>
        <w:rPr>
          <w:rFonts w:hint="eastAsia"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“图+图序+图标题”为一个整体，与上下内容应该各空一行，宋体五号，行距18磅，居中</w:t>
      </w:r>
      <w:r>
        <w:rPr>
          <w:rFonts w:hint="eastAsia" w:ascii="宋体" w:hAnsi="宋体" w:cs="宋体"/>
          <w:color w:val="FF0000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图序</w:t>
      </w:r>
      <w:r>
        <w:rPr>
          <w:rFonts w:hint="eastAsia" w:ascii="宋体" w:hAnsi="宋体" w:cs="宋体"/>
          <w:color w:val="FF0000"/>
          <w:kern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图标题</w:t>
      </w:r>
      <w:r>
        <w:rPr>
          <w:rFonts w:hint="eastAsia" w:ascii="宋体" w:hAnsi="宋体" w:cs="宋体"/>
          <w:kern w:val="0"/>
          <w:sz w:val="24"/>
        </w:rPr>
        <w:t>之间空</w:t>
      </w:r>
      <w:r>
        <w:rPr>
          <w:rFonts w:hint="eastAsia" w:ascii="宋体" w:hAnsi="宋体" w:cs="宋体"/>
          <w:kern w:val="0"/>
          <w:sz w:val="24"/>
          <w:lang w:val="en-US" w:eastAsia="zh-CN"/>
        </w:rPr>
        <w:t>1</w:t>
      </w:r>
      <w:r>
        <w:rPr>
          <w:rFonts w:hint="eastAsia" w:ascii="宋体" w:hAnsi="宋体" w:cs="宋体"/>
          <w:kern w:val="0"/>
          <w:sz w:val="24"/>
        </w:rPr>
        <w:t>格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</w:rPr>
        <w:t>图内的字体不应过大，注意美观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。</w:t>
      </w:r>
    </w:p>
    <w:p w14:paraId="31E05DD9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2、图序要逐章单独编序，图序在章内必须连续，不得重复或跳跃。</w:t>
      </w:r>
    </w:p>
    <w:p w14:paraId="765B08E0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3、由若干个分图组成的插图，分图用a,b,c,……标出。</w:t>
      </w:r>
    </w:p>
    <w:p w14:paraId="399E84C1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注：涉及到的数值和字母等都采用Times New Roman 字体</w:t>
      </w:r>
    </w:p>
  </w:comment>
  <w:comment w:id="17" w:author="尜尜" w:date="2025-11-11T09:25:00Z" w:initials="">
    <w:p w14:paraId="2ED973D2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1、“表+表序+</w:t>
      </w:r>
      <w:r>
        <w:rPr>
          <w:rFonts w:hint="eastAsia" w:ascii="宋体" w:hAnsi="宋体" w:cs="宋体"/>
          <w:color w:val="EE0000"/>
          <w:kern w:val="0"/>
          <w:sz w:val="24"/>
          <w:szCs w:val="24"/>
        </w:rPr>
        <w:t>表标题</w:t>
      </w:r>
      <w:r>
        <w:rPr>
          <w:rFonts w:hint="eastAsia" w:ascii="宋体" w:hAnsi="宋体" w:cs="宋体"/>
          <w:color w:val="FF0000"/>
          <w:kern w:val="0"/>
          <w:sz w:val="24"/>
        </w:rPr>
        <w:t>”为一个整体，与上下内容应该各空一行，行距18磅，居中，为宋体五号</w:t>
      </w:r>
      <w:r>
        <w:rPr>
          <w:rFonts w:hint="eastAsia" w:ascii="宋体" w:hAnsi="宋体" w:cs="宋体"/>
          <w:color w:val="FF0000"/>
          <w:kern w:val="0"/>
          <w:sz w:val="24"/>
          <w:lang w:eastAsia="zh-CN"/>
        </w:rPr>
        <w:t>，</w:t>
      </w:r>
      <w:r>
        <w:rPr>
          <w:rFonts w:hint="eastAsia" w:ascii="宋体" w:hAnsi="宋体" w:cs="宋体"/>
          <w:color w:val="FF0000"/>
          <w:kern w:val="0"/>
          <w:sz w:val="24"/>
        </w:rPr>
        <w:t>表序</w:t>
      </w:r>
      <w:r>
        <w:rPr>
          <w:rFonts w:hint="eastAsia" w:ascii="宋体" w:hAnsi="宋体" w:cs="宋体"/>
          <w:color w:val="FF0000"/>
          <w:kern w:val="0"/>
          <w:sz w:val="24"/>
          <w:lang w:val="en-US" w:eastAsia="zh-CN"/>
        </w:rPr>
        <w:t>与</w:t>
      </w:r>
      <w:r>
        <w:rPr>
          <w:rFonts w:hint="eastAsia" w:ascii="宋体" w:hAnsi="宋体" w:cs="宋体"/>
          <w:color w:val="EE0000"/>
          <w:kern w:val="0"/>
          <w:sz w:val="24"/>
          <w:szCs w:val="24"/>
        </w:rPr>
        <w:t>表标题</w:t>
      </w:r>
      <w:r>
        <w:rPr>
          <w:rFonts w:hint="eastAsia" w:ascii="宋体" w:hAnsi="宋体" w:cs="宋体"/>
          <w:color w:val="FF0000"/>
          <w:kern w:val="0"/>
          <w:sz w:val="24"/>
        </w:rPr>
        <w:t>之间空</w:t>
      </w:r>
      <w:r>
        <w:rPr>
          <w:rFonts w:hint="eastAsia" w:ascii="宋体" w:hAnsi="宋体" w:cs="宋体"/>
          <w:color w:val="FF0000"/>
          <w:kern w:val="0"/>
          <w:sz w:val="24"/>
          <w:lang w:val="en-US" w:eastAsia="zh-CN"/>
        </w:rPr>
        <w:t>1</w:t>
      </w:r>
      <w:r>
        <w:rPr>
          <w:rFonts w:hint="eastAsia" w:ascii="宋体" w:hAnsi="宋体" w:cs="宋体"/>
          <w:color w:val="FF0000"/>
          <w:kern w:val="0"/>
          <w:sz w:val="24"/>
        </w:rPr>
        <w:t>格。</w:t>
      </w:r>
    </w:p>
    <w:p w14:paraId="29995B27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2、</w:t>
      </w:r>
      <w:r>
        <w:rPr>
          <w:rFonts w:hint="eastAsia" w:ascii="宋体" w:hAnsi="宋体" w:cs="宋体"/>
          <w:kern w:val="0"/>
          <w:sz w:val="24"/>
          <w:szCs w:val="24"/>
        </w:rPr>
        <w:t>表序在章内必须连续，不得重复或跳跃。表序后空一格书写表题。</w:t>
      </w:r>
    </w:p>
    <w:p w14:paraId="60D2D703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3、表格允许下页接写，表题可省略，表头应重复写，并在右上方写“续表××”。 </w:t>
      </w:r>
    </w:p>
    <w:p w14:paraId="34D1CFC4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注：涉及到的数值和字母等都采用Times New Roman 字体</w:t>
      </w:r>
    </w:p>
  </w:comment>
  <w:comment w:id="18" w:author="尜尜" w:date="2025-11-11T09:29:00Z" w:initials="">
    <w:p w14:paraId="0FD42B33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宋体五号，注：涉及到的数值和字母等都采用Times New Roman 字体</w:t>
      </w:r>
    </w:p>
    <w:p w14:paraId="2297F3B8">
      <w:pPr>
        <w:pStyle w:val="6"/>
      </w:pPr>
    </w:p>
  </w:comment>
  <w:comment w:id="19" w:author="尜尜" w:date="2025-11-11T09:32:00Z" w:initials="">
    <w:p w14:paraId="61497DFD">
      <w:pPr>
        <w:pStyle w:val="6"/>
      </w:pPr>
      <w:r>
        <w:rPr>
          <w:rFonts w:hint="eastAsia" w:ascii="宋体" w:hAnsi="宋体" w:cs="宋体"/>
          <w:kern w:val="0"/>
          <w:sz w:val="24"/>
        </w:rPr>
        <w:t>一号标题，三号宋体加粗，2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磅行距，段前18磅，段后18磅，居中。且参考文献的数量</w:t>
      </w:r>
      <w:r>
        <w:rPr>
          <w:rFonts w:hint="eastAsia" w:ascii="宋体" w:hAnsi="宋体" w:cs="宋体"/>
          <w:bCs/>
          <w:color w:val="FF0000"/>
          <w:kern w:val="0"/>
          <w:sz w:val="24"/>
        </w:rPr>
        <w:t>要求12篇以上（近5年），外文资料不少于2篇，其中近三年参考文献不少于6篇。</w:t>
      </w:r>
    </w:p>
  </w:comment>
  <w:comment w:id="20" w:author="尜尜" w:date="2025-11-11T09:36:00Z" w:initials="">
    <w:p w14:paraId="77B3ADE7">
      <w:pPr>
        <w:pStyle w:val="6"/>
      </w:pPr>
      <w:r>
        <w:rPr>
          <w:rFonts w:hint="eastAsia"/>
        </w:rPr>
        <w:t>小四号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Roman字体,</w:t>
      </w:r>
      <w:r>
        <w:rPr>
          <w:rFonts w:hint="eastAsia" w:ascii="宋体" w:hAnsi="宋体" w:cs="宋体"/>
          <w:kern w:val="0"/>
          <w:sz w:val="24"/>
        </w:rPr>
        <w:t>首行顶格无缩进,两端对齐，前后段为0</w:t>
      </w:r>
    </w:p>
  </w:comment>
  <w:comment w:id="21" w:author="尜尜" w:date="2025-11-11T09:38:00Z" w:initials="">
    <w:p w14:paraId="605C2B5F">
      <w:pPr>
        <w:pStyle w:val="6"/>
      </w:pPr>
      <w:r>
        <w:rPr>
          <w:rFonts w:hint="eastAsia" w:ascii="宋体" w:hAnsi="宋体" w:cs="宋体"/>
          <w:kern w:val="0"/>
          <w:sz w:val="24"/>
        </w:rPr>
        <w:t>小四号宋体，18磅行距，首行顶格无缩进，两端对齐，前后段为0，所有标点均为</w:t>
      </w:r>
      <w:r>
        <w:rPr>
          <w:rFonts w:hint="eastAsia" w:ascii="宋体" w:hAnsi="宋体" w:cs="宋体"/>
          <w:color w:val="FF0000"/>
          <w:kern w:val="0"/>
          <w:sz w:val="24"/>
        </w:rPr>
        <w:t>Times New Roman</w:t>
      </w:r>
    </w:p>
  </w:comment>
  <w:comment w:id="22" w:author="尜尜" w:date="2025-11-11T09:41:00Z" w:initials="">
    <w:p w14:paraId="0754532A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</w:p>
    <w:p w14:paraId="70683D7E">
      <w:pPr>
        <w:pStyle w:val="6"/>
        <w:rPr>
          <w:rFonts w:hint="eastAsia" w:ascii="宋体" w:hAnsi="宋体" w:cs="宋体"/>
          <w:kern w:val="0"/>
          <w:sz w:val="24"/>
        </w:rPr>
      </w:pPr>
    </w:p>
    <w:p w14:paraId="309D2D9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致谢之间空4格</w:t>
      </w:r>
    </w:p>
  </w:comment>
  <w:comment w:id="23" w:author="尜尜" w:date="2025-11-11T09:46:00Z" w:initials="">
    <w:p w14:paraId="418F060C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小四号宋体，18磅行距，首行缩进2字符</w:t>
      </w:r>
    </w:p>
    <w:p w14:paraId="7F74CF5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，前后段为0，两端对齐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39316E9" w15:done="0"/>
  <w15:commentEx w15:paraId="313C7856" w15:done="0"/>
  <w15:commentEx w15:paraId="53D6CF7C" w15:done="0"/>
  <w15:commentEx w15:paraId="560C0703" w15:done="0"/>
  <w15:commentEx w15:paraId="295A9ED3" w15:done="0"/>
  <w15:commentEx w15:paraId="22E87168" w15:done="0"/>
  <w15:commentEx w15:paraId="05322D2E" w15:done="0"/>
  <w15:commentEx w15:paraId="187E4C21" w15:done="0"/>
  <w15:commentEx w15:paraId="318B8188" w15:done="0"/>
  <w15:commentEx w15:paraId="6F8C4F33" w15:done="0"/>
  <w15:commentEx w15:paraId="4D51ABC8" w15:done="0"/>
  <w15:commentEx w15:paraId="366C9D02" w15:done="0"/>
  <w15:commentEx w15:paraId="738152BE" w15:done="0"/>
  <w15:commentEx w15:paraId="27A02BF8" w15:done="0"/>
  <w15:commentEx w15:paraId="61335006" w15:done="0"/>
  <w15:commentEx w15:paraId="4E551AEB" w15:done="0"/>
  <w15:commentEx w15:paraId="399E84C1" w15:done="0"/>
  <w15:commentEx w15:paraId="34D1CFC4" w15:done="0"/>
  <w15:commentEx w15:paraId="2297F3B8" w15:done="0"/>
  <w15:commentEx w15:paraId="61497DFD" w15:done="0"/>
  <w15:commentEx w15:paraId="77B3ADE7" w15:done="0"/>
  <w15:commentEx w15:paraId="605C2B5F" w15:done="0"/>
  <w15:commentEx w15:paraId="309D2D92" w15:done="0"/>
  <w15:commentEx w15:paraId="7F74CF5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F3BF">
    <w:pPr>
      <w:pStyle w:val="12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4151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08F91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BC8B9">
    <w:pPr>
      <w:pStyle w:val="12"/>
      <w:pBdr>
        <w:top w:val="single" w:color="auto" w:sz="8" w:space="1"/>
      </w:pBdr>
      <w:wordWrap w:val="0"/>
      <w:jc w:val="right"/>
      <w:rPr>
        <w:rFonts w:ascii="Times New Roman" w:hAnsi="Times New Roman"/>
        <w:sz w:val="24"/>
        <w:szCs w:val="24"/>
      </w:rPr>
    </w:pPr>
    <w:r>
      <w:rPr>
        <w:rStyle w:val="21"/>
        <w:rFonts w:ascii="Times New Roman" w:hAnsi="Times New Roman"/>
        <w:sz w:val="24"/>
        <w:szCs w:val="24"/>
      </w:rPr>
      <w:fldChar w:fldCharType="begin"/>
    </w:r>
    <w:r>
      <w:rPr>
        <w:rStyle w:val="21"/>
        <w:rFonts w:ascii="Times New Roman" w:hAnsi="Times New Roman"/>
        <w:sz w:val="24"/>
        <w:szCs w:val="24"/>
      </w:rPr>
      <w:instrText xml:space="preserve"> PAGE </w:instrText>
    </w:r>
    <w:r>
      <w:rPr>
        <w:rStyle w:val="21"/>
        <w:rFonts w:ascii="Times New Roman" w:hAnsi="Times New Roman"/>
        <w:sz w:val="24"/>
        <w:szCs w:val="24"/>
      </w:rPr>
      <w:fldChar w:fldCharType="separate"/>
    </w:r>
    <w:r>
      <w:rPr>
        <w:rStyle w:val="21"/>
        <w:rFonts w:ascii="Times New Roman" w:hAnsi="Times New Roman"/>
        <w:sz w:val="24"/>
        <w:szCs w:val="24"/>
      </w:rPr>
      <w:t>I</w:t>
    </w:r>
    <w:r>
      <w:rPr>
        <w:rStyle w:val="21"/>
        <w:rFonts w:ascii="Times New Roman" w:hAnsi="Times New Roman"/>
        <w:sz w:val="24"/>
        <w:szCs w:val="24"/>
      </w:rPr>
      <w:fldChar w:fldCharType="end"/>
    </w:r>
    <w:r>
      <w:rPr>
        <w:rFonts w:ascii="Times New Roman" w:hAnsi="Times New Roman"/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AE2D1">
    <w:pPr>
      <w:pStyle w:val="12"/>
      <w:pBdr>
        <w:top w:val="single" w:color="auto" w:sz="8" w:space="1"/>
      </w:pBdr>
      <w:wordWrap w:val="0"/>
      <w:jc w:val="right"/>
      <w:rPr>
        <w:rFonts w:ascii="Times New Roman" w:hAnsi="Times New Roman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7A15E0">
                          <w:pPr>
                            <w:pStyle w:val="12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cs="宋体"/>
                              <w:sz w:val="24"/>
                              <w:szCs w:val="24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7A15E0">
                    <w:pPr>
                      <w:pStyle w:val="12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I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页 共 </w:t>
                    </w:r>
                    <w:r>
                      <w:rPr>
                        <w:rFonts w:hint="eastAsia" w:ascii="宋体" w:hAnsi="宋体" w:cs="宋体"/>
                        <w:sz w:val="24"/>
                        <w:szCs w:val="24"/>
                        <w:lang w:val="en-US" w:eastAsia="zh-CN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AD3AD">
    <w:pPr>
      <w:pStyle w:val="12"/>
      <w:pBdr>
        <w:top w:val="single" w:color="auto" w:sz="12" w:space="1"/>
      </w:pBdr>
      <w:wordWrap w:val="0"/>
      <w:jc w:val="right"/>
      <w:rPr>
        <w:rFonts w:ascii="宋体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E10694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E10694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FAB77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C3160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8E999">
    <w:pPr>
      <w:framePr w:w="466" w:h="11551" w:hSpace="180" w:wrap="auto" w:vAnchor="text" w:hAnchor="page" w:x="831" w:y="151"/>
      <w:jc w:val="center"/>
      <w:rPr>
        <w:rFonts w:ascii="宋体"/>
      </w:rPr>
    </w:pPr>
  </w:p>
  <w:p w14:paraId="6B766048">
    <w:pPr>
      <w:framePr w:w="466" w:h="11551" w:hSpace="180" w:wrap="auto" w:vAnchor="text" w:hAnchor="page" w:x="831" w:y="151"/>
      <w:jc w:val="center"/>
      <w:rPr>
        <w:rFonts w:ascii="宋体"/>
      </w:rPr>
    </w:pPr>
  </w:p>
  <w:p w14:paraId="375891DC">
    <w:pPr>
      <w:framePr w:w="466" w:h="11551" w:hSpace="180" w:wrap="auto" w:vAnchor="text" w:hAnchor="page" w:x="831" w:y="151"/>
      <w:jc w:val="center"/>
      <w:rPr>
        <w:rFonts w:ascii="宋体"/>
      </w:rPr>
    </w:pPr>
  </w:p>
  <w:p w14:paraId="5BE06762">
    <w:pPr>
      <w:framePr w:w="466" w:h="11551" w:hSpace="180" w:wrap="auto" w:vAnchor="text" w:hAnchor="page" w:x="831" w:y="151"/>
      <w:jc w:val="center"/>
      <w:rPr>
        <w:rFonts w:ascii="宋体"/>
      </w:rPr>
    </w:pPr>
  </w:p>
  <w:p w14:paraId="4AEAF8DC">
    <w:pPr>
      <w:framePr w:w="466" w:h="11551" w:hSpace="180" w:wrap="auto" w:vAnchor="text" w:hAnchor="page" w:x="831" w:y="151"/>
      <w:jc w:val="center"/>
      <w:rPr>
        <w:rFonts w:ascii="宋体"/>
      </w:rPr>
    </w:pPr>
  </w:p>
  <w:p w14:paraId="3359FD18">
    <w:pPr>
      <w:framePr w:w="466" w:h="11551" w:hSpace="180" w:wrap="auto" w:vAnchor="text" w:hAnchor="page" w:x="831" w:y="151"/>
      <w:jc w:val="center"/>
      <w:rPr>
        <w:rFonts w:ascii="宋体"/>
      </w:rPr>
    </w:pPr>
  </w:p>
  <w:p w14:paraId="1E4F4E26">
    <w:pPr>
      <w:framePr w:w="466" w:h="11551" w:hSpace="180" w:wrap="auto" w:vAnchor="text" w:hAnchor="page" w:x="831" w:y="151"/>
      <w:jc w:val="center"/>
      <w:rPr>
        <w:rFonts w:ascii="宋体"/>
      </w:rPr>
    </w:pPr>
  </w:p>
  <w:p w14:paraId="6375C5C5">
    <w:pPr>
      <w:framePr w:w="466" w:h="11551" w:hSpace="180" w:wrap="auto" w:vAnchor="text" w:hAnchor="page" w:x="831" w:y="151"/>
      <w:jc w:val="center"/>
      <w:rPr>
        <w:rFonts w:ascii="宋体"/>
      </w:rPr>
    </w:pPr>
  </w:p>
  <w:p w14:paraId="3830F8B9">
    <w:pPr>
      <w:framePr w:w="466" w:h="11551" w:hSpace="180" w:wrap="auto" w:vAnchor="text" w:hAnchor="page" w:x="831" w:y="151"/>
      <w:jc w:val="center"/>
      <w:rPr>
        <w:rFonts w:ascii="宋体"/>
      </w:rPr>
    </w:pPr>
  </w:p>
  <w:p w14:paraId="49C2A91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BDE006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EC1F42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1BFCD9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63DE7E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FF6538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7EFF86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C19596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387206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1F1F4E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A4DA061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3F0E8E5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C76948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C2D472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装</w:t>
    </w:r>
  </w:p>
  <w:p w14:paraId="5010696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0A88F6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D91327C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64AAC5E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9C36C9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929998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订</w:t>
    </w:r>
  </w:p>
  <w:p w14:paraId="6BF46EA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B45812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478FE33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0BCD17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6BD253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148838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线</w:t>
    </w:r>
  </w:p>
  <w:p w14:paraId="15EB54EC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025AB0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01E84A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DD3F07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6BC8F0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AC8916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B7F18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5E4582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416E66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D91B82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A52E65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95AA11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4E1FBBD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0F04D308">
    <w:pPr>
      <w:pStyle w:val="13"/>
      <w:pBdr>
        <w:bottom w:val="single" w:color="auto" w:sz="8" w:space="4"/>
      </w:pBdr>
      <w:jc w:val="both"/>
      <w:rPr>
        <w:rFonts w:ascii="宋体"/>
        <w:sz w:val="24"/>
        <w:szCs w:val="24"/>
      </w:rPr>
    </w:pPr>
    <w:r>
      <w:rPr>
        <w:rFonts w:hint="eastAsia" w:ascii="宋体" w:hAnsi="宋体"/>
        <w:sz w:val="24"/>
        <w:szCs w:val="24"/>
      </w:rPr>
      <w:t>马鞍山学院</w:t>
    </w:r>
    <w:r>
      <w:rPr>
        <w:rFonts w:hint="eastAsia" w:ascii="方正舒体" w:eastAsia="方正舒体"/>
        <w:sz w:val="30"/>
        <w:szCs w:val="24"/>
      </w:rPr>
      <w:t xml:space="preserve"> </w:t>
    </w:r>
    <w:r>
      <w:rPr>
        <w:rFonts w:hint="eastAsia" w:ascii="宋体"/>
        <w:sz w:val="24"/>
        <w:szCs w:val="24"/>
      </w:rPr>
      <w:t xml:space="preserve">    </w:t>
    </w:r>
    <w:r>
      <w:rPr>
        <w:rFonts w:ascii="宋体"/>
        <w:sz w:val="24"/>
        <w:szCs w:val="24"/>
      </w:rPr>
      <w:t xml:space="preserve">        </w:t>
    </w:r>
    <w:r>
      <w:rPr>
        <w:rFonts w:hint="eastAsia" w:ascii="宋体"/>
        <w:sz w:val="24"/>
        <w:szCs w:val="24"/>
      </w:rPr>
      <w:t xml:space="preserve">                            </w:t>
    </w:r>
    <w:r>
      <w:rPr>
        <w:rFonts w:hint="eastAsia" w:ascii="宋体" w:hAnsi="宋体"/>
        <w:sz w:val="24"/>
        <w:szCs w:val="24"/>
      </w:rPr>
      <w:t>毕业设计（论文）说明书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CE2DD">
    <w:pPr>
      <w:pStyle w:val="13"/>
      <w:pBdr>
        <w:bottom w:val="single" w:color="auto" w:sz="8" w:space="4"/>
      </w:pBdr>
      <w:jc w:val="both"/>
      <w:rPr>
        <w:rFonts w:ascii="宋体"/>
        <w:sz w:val="24"/>
        <w:szCs w:val="24"/>
      </w:rPr>
    </w:pPr>
    <w:r>
      <w:rPr>
        <w:rFonts w:hint="eastAsia" w:ascii="宋体" w:hAnsi="宋体"/>
        <w:sz w:val="24"/>
        <w:szCs w:val="24"/>
      </w:rPr>
      <w:t>马鞍山学院</w:t>
    </w:r>
    <w:r>
      <w:rPr>
        <w:rFonts w:hint="eastAsia" w:ascii="方正舒体" w:eastAsia="方正舒体"/>
        <w:sz w:val="30"/>
        <w:szCs w:val="24"/>
      </w:rPr>
      <w:t xml:space="preserve"> </w:t>
    </w:r>
    <w:r>
      <w:rPr>
        <w:rFonts w:hint="eastAsia" w:ascii="宋体"/>
        <w:sz w:val="24"/>
        <w:szCs w:val="24"/>
      </w:rPr>
      <w:t xml:space="preserve">    </w:t>
    </w:r>
    <w:r>
      <w:rPr>
        <w:rFonts w:ascii="宋体"/>
        <w:sz w:val="24"/>
        <w:szCs w:val="24"/>
      </w:rPr>
      <w:t xml:space="preserve">        </w:t>
    </w:r>
    <w:r>
      <w:rPr>
        <w:rFonts w:hint="eastAsia" w:ascii="宋体"/>
        <w:sz w:val="24"/>
        <w:szCs w:val="24"/>
      </w:rPr>
      <w:t xml:space="preserve">                            </w:t>
    </w:r>
    <w:r>
      <w:rPr>
        <w:rFonts w:hint="eastAsia" w:ascii="宋体" w:hAnsi="宋体"/>
        <w:sz w:val="24"/>
        <w:szCs w:val="24"/>
      </w:rPr>
      <w:t>毕业设计（论文）说明书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B7312"/>
    <w:multiLevelType w:val="multilevel"/>
    <w:tmpl w:val="3D1B7312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649FC0D5"/>
    <w:multiLevelType w:val="singleLevel"/>
    <w:tmpl w:val="649FC0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尜尜">
    <w15:presenceInfo w15:providerId="None" w15:userId="尜尜"/>
  </w15:person>
  <w15:person w15:author="尜尜 [2]">
    <w15:presenceInfo w15:providerId="WPS Office" w15:userId="18166649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lMGUzMTc5NWI2ODY2YjU3ZjZkMzI0MTQ3ZTdmNjUifQ=="/>
  </w:docVars>
  <w:rsids>
    <w:rsidRoot w:val="00524FEB"/>
    <w:rsid w:val="000141A5"/>
    <w:rsid w:val="000453BE"/>
    <w:rsid w:val="0004654F"/>
    <w:rsid w:val="0004695E"/>
    <w:rsid w:val="000536BC"/>
    <w:rsid w:val="00057520"/>
    <w:rsid w:val="00072EE4"/>
    <w:rsid w:val="00091472"/>
    <w:rsid w:val="000A3B54"/>
    <w:rsid w:val="000C6A03"/>
    <w:rsid w:val="001020E3"/>
    <w:rsid w:val="001038F5"/>
    <w:rsid w:val="00110FE7"/>
    <w:rsid w:val="00115C90"/>
    <w:rsid w:val="00120494"/>
    <w:rsid w:val="00122442"/>
    <w:rsid w:val="00144C64"/>
    <w:rsid w:val="001525F9"/>
    <w:rsid w:val="00154CFD"/>
    <w:rsid w:val="00157544"/>
    <w:rsid w:val="00166846"/>
    <w:rsid w:val="00172DEA"/>
    <w:rsid w:val="001734C6"/>
    <w:rsid w:val="00187EEC"/>
    <w:rsid w:val="00193469"/>
    <w:rsid w:val="001937DD"/>
    <w:rsid w:val="00196956"/>
    <w:rsid w:val="001A22D3"/>
    <w:rsid w:val="001B126D"/>
    <w:rsid w:val="001B1D74"/>
    <w:rsid w:val="001B7067"/>
    <w:rsid w:val="002000C5"/>
    <w:rsid w:val="00205CFE"/>
    <w:rsid w:val="00221210"/>
    <w:rsid w:val="00221DDA"/>
    <w:rsid w:val="002304DF"/>
    <w:rsid w:val="00233A80"/>
    <w:rsid w:val="00267D19"/>
    <w:rsid w:val="00273071"/>
    <w:rsid w:val="00276C51"/>
    <w:rsid w:val="002B0C6D"/>
    <w:rsid w:val="002C218D"/>
    <w:rsid w:val="00301B82"/>
    <w:rsid w:val="00315EC8"/>
    <w:rsid w:val="00334584"/>
    <w:rsid w:val="003452E1"/>
    <w:rsid w:val="003456CA"/>
    <w:rsid w:val="00374669"/>
    <w:rsid w:val="00382EC2"/>
    <w:rsid w:val="0039031D"/>
    <w:rsid w:val="003A35F9"/>
    <w:rsid w:val="003A39B8"/>
    <w:rsid w:val="003D172E"/>
    <w:rsid w:val="003D6F88"/>
    <w:rsid w:val="003F1227"/>
    <w:rsid w:val="00414961"/>
    <w:rsid w:val="00415BCE"/>
    <w:rsid w:val="00422FEF"/>
    <w:rsid w:val="00430483"/>
    <w:rsid w:val="00473C23"/>
    <w:rsid w:val="004771BC"/>
    <w:rsid w:val="004A477A"/>
    <w:rsid w:val="004B06F8"/>
    <w:rsid w:val="004B2BF2"/>
    <w:rsid w:val="004E533B"/>
    <w:rsid w:val="00502A02"/>
    <w:rsid w:val="00524FEB"/>
    <w:rsid w:val="00527C2C"/>
    <w:rsid w:val="00534433"/>
    <w:rsid w:val="00541792"/>
    <w:rsid w:val="00555A3E"/>
    <w:rsid w:val="00566DCE"/>
    <w:rsid w:val="00570B63"/>
    <w:rsid w:val="005938B1"/>
    <w:rsid w:val="00594B89"/>
    <w:rsid w:val="005E2C0A"/>
    <w:rsid w:val="005F5E90"/>
    <w:rsid w:val="006306D7"/>
    <w:rsid w:val="00630B6D"/>
    <w:rsid w:val="0064564D"/>
    <w:rsid w:val="00647393"/>
    <w:rsid w:val="00672836"/>
    <w:rsid w:val="00673D66"/>
    <w:rsid w:val="006822BA"/>
    <w:rsid w:val="006847AA"/>
    <w:rsid w:val="006B7D2C"/>
    <w:rsid w:val="006E13B2"/>
    <w:rsid w:val="006E591E"/>
    <w:rsid w:val="006F2C2D"/>
    <w:rsid w:val="006F3E26"/>
    <w:rsid w:val="006F48AA"/>
    <w:rsid w:val="006F5F3D"/>
    <w:rsid w:val="007035C1"/>
    <w:rsid w:val="007035D1"/>
    <w:rsid w:val="0071036F"/>
    <w:rsid w:val="00712F81"/>
    <w:rsid w:val="00724280"/>
    <w:rsid w:val="007417BC"/>
    <w:rsid w:val="00755BD4"/>
    <w:rsid w:val="007643AD"/>
    <w:rsid w:val="007711B1"/>
    <w:rsid w:val="007715E9"/>
    <w:rsid w:val="007763F4"/>
    <w:rsid w:val="00791757"/>
    <w:rsid w:val="007A4584"/>
    <w:rsid w:val="007D54AC"/>
    <w:rsid w:val="007E4872"/>
    <w:rsid w:val="007F518A"/>
    <w:rsid w:val="00806E7D"/>
    <w:rsid w:val="008218A7"/>
    <w:rsid w:val="00826CF5"/>
    <w:rsid w:val="00830DC8"/>
    <w:rsid w:val="0083260C"/>
    <w:rsid w:val="008A0121"/>
    <w:rsid w:val="008A10DC"/>
    <w:rsid w:val="008A4AAE"/>
    <w:rsid w:val="008B387A"/>
    <w:rsid w:val="009001B0"/>
    <w:rsid w:val="009208A1"/>
    <w:rsid w:val="0092483A"/>
    <w:rsid w:val="00927C6B"/>
    <w:rsid w:val="00927E4E"/>
    <w:rsid w:val="009520DA"/>
    <w:rsid w:val="0096394A"/>
    <w:rsid w:val="009749F1"/>
    <w:rsid w:val="00976422"/>
    <w:rsid w:val="00976BCD"/>
    <w:rsid w:val="0099094F"/>
    <w:rsid w:val="009A7E59"/>
    <w:rsid w:val="009B075D"/>
    <w:rsid w:val="009C78CF"/>
    <w:rsid w:val="009E169E"/>
    <w:rsid w:val="009E677F"/>
    <w:rsid w:val="009F5B5A"/>
    <w:rsid w:val="00A22FEE"/>
    <w:rsid w:val="00A35B6F"/>
    <w:rsid w:val="00A46E5E"/>
    <w:rsid w:val="00A6181E"/>
    <w:rsid w:val="00A7373B"/>
    <w:rsid w:val="00A838E8"/>
    <w:rsid w:val="00A93460"/>
    <w:rsid w:val="00AA4F1A"/>
    <w:rsid w:val="00AA74C2"/>
    <w:rsid w:val="00AC115B"/>
    <w:rsid w:val="00B03958"/>
    <w:rsid w:val="00B07F69"/>
    <w:rsid w:val="00B339E7"/>
    <w:rsid w:val="00B40F98"/>
    <w:rsid w:val="00B471AF"/>
    <w:rsid w:val="00B5103B"/>
    <w:rsid w:val="00B66C39"/>
    <w:rsid w:val="00B6765E"/>
    <w:rsid w:val="00B72390"/>
    <w:rsid w:val="00B77581"/>
    <w:rsid w:val="00B8769C"/>
    <w:rsid w:val="00BB7D37"/>
    <w:rsid w:val="00BE4448"/>
    <w:rsid w:val="00BF0B9A"/>
    <w:rsid w:val="00BF4EA7"/>
    <w:rsid w:val="00C011A7"/>
    <w:rsid w:val="00C21074"/>
    <w:rsid w:val="00C22141"/>
    <w:rsid w:val="00C31C5E"/>
    <w:rsid w:val="00C541DF"/>
    <w:rsid w:val="00C54BC0"/>
    <w:rsid w:val="00C74218"/>
    <w:rsid w:val="00C752EA"/>
    <w:rsid w:val="00C85173"/>
    <w:rsid w:val="00C97C99"/>
    <w:rsid w:val="00CA16A9"/>
    <w:rsid w:val="00CC1584"/>
    <w:rsid w:val="00CC3A18"/>
    <w:rsid w:val="00CD2E53"/>
    <w:rsid w:val="00CE2870"/>
    <w:rsid w:val="00D0028B"/>
    <w:rsid w:val="00D07A3A"/>
    <w:rsid w:val="00D55D25"/>
    <w:rsid w:val="00D60919"/>
    <w:rsid w:val="00D61A8E"/>
    <w:rsid w:val="00D81785"/>
    <w:rsid w:val="00D84A9C"/>
    <w:rsid w:val="00D871C9"/>
    <w:rsid w:val="00DA3461"/>
    <w:rsid w:val="00DB7A57"/>
    <w:rsid w:val="00DC173F"/>
    <w:rsid w:val="00DE7B59"/>
    <w:rsid w:val="00DF02B7"/>
    <w:rsid w:val="00DF1C4A"/>
    <w:rsid w:val="00E21782"/>
    <w:rsid w:val="00E232D0"/>
    <w:rsid w:val="00E32857"/>
    <w:rsid w:val="00E401B7"/>
    <w:rsid w:val="00E41B6C"/>
    <w:rsid w:val="00E51409"/>
    <w:rsid w:val="00EA7E5E"/>
    <w:rsid w:val="00EB3F3F"/>
    <w:rsid w:val="00EC4E87"/>
    <w:rsid w:val="00ED15EF"/>
    <w:rsid w:val="00ED3F9F"/>
    <w:rsid w:val="00F02E7C"/>
    <w:rsid w:val="00F17040"/>
    <w:rsid w:val="00F318B3"/>
    <w:rsid w:val="00F363D5"/>
    <w:rsid w:val="00F519DD"/>
    <w:rsid w:val="00F80377"/>
    <w:rsid w:val="00F90618"/>
    <w:rsid w:val="00F949F9"/>
    <w:rsid w:val="00FA254B"/>
    <w:rsid w:val="00FA6ACA"/>
    <w:rsid w:val="00FC01B5"/>
    <w:rsid w:val="00FC5D04"/>
    <w:rsid w:val="02284489"/>
    <w:rsid w:val="07BC2071"/>
    <w:rsid w:val="08393BA7"/>
    <w:rsid w:val="09DC5943"/>
    <w:rsid w:val="0B1E3577"/>
    <w:rsid w:val="0CDD1A85"/>
    <w:rsid w:val="0DE86367"/>
    <w:rsid w:val="0E39220B"/>
    <w:rsid w:val="11F4044F"/>
    <w:rsid w:val="12622910"/>
    <w:rsid w:val="174724F7"/>
    <w:rsid w:val="1B6D0DF9"/>
    <w:rsid w:val="1F5317CD"/>
    <w:rsid w:val="1FB62E02"/>
    <w:rsid w:val="20E856CD"/>
    <w:rsid w:val="2355143D"/>
    <w:rsid w:val="2A1F27A5"/>
    <w:rsid w:val="2A2E35A2"/>
    <w:rsid w:val="2CF8270A"/>
    <w:rsid w:val="2D7C1CBC"/>
    <w:rsid w:val="2E7865FB"/>
    <w:rsid w:val="300B19BF"/>
    <w:rsid w:val="3431735D"/>
    <w:rsid w:val="343D21A6"/>
    <w:rsid w:val="362A49E8"/>
    <w:rsid w:val="366A4B09"/>
    <w:rsid w:val="39796ACA"/>
    <w:rsid w:val="39F16F5D"/>
    <w:rsid w:val="3B481C8A"/>
    <w:rsid w:val="3C377A75"/>
    <w:rsid w:val="3D0826B4"/>
    <w:rsid w:val="43201A5D"/>
    <w:rsid w:val="434D4C83"/>
    <w:rsid w:val="43D86335"/>
    <w:rsid w:val="44B46A01"/>
    <w:rsid w:val="45B46040"/>
    <w:rsid w:val="47EA7B09"/>
    <w:rsid w:val="4A724E9E"/>
    <w:rsid w:val="4B0E134F"/>
    <w:rsid w:val="4D8F3FC2"/>
    <w:rsid w:val="4DDA6A40"/>
    <w:rsid w:val="51E43ECB"/>
    <w:rsid w:val="53EA4849"/>
    <w:rsid w:val="54591E13"/>
    <w:rsid w:val="55602E46"/>
    <w:rsid w:val="56960808"/>
    <w:rsid w:val="5816145A"/>
    <w:rsid w:val="63A76121"/>
    <w:rsid w:val="65310778"/>
    <w:rsid w:val="66080B3B"/>
    <w:rsid w:val="673B22E5"/>
    <w:rsid w:val="68F23819"/>
    <w:rsid w:val="69430A3E"/>
    <w:rsid w:val="6CE87F8C"/>
    <w:rsid w:val="6D886F38"/>
    <w:rsid w:val="71A7323A"/>
    <w:rsid w:val="73DD0A2D"/>
    <w:rsid w:val="75E05F5B"/>
    <w:rsid w:val="76282DE2"/>
    <w:rsid w:val="76A42DDB"/>
    <w:rsid w:val="78D34F15"/>
    <w:rsid w:val="797656C0"/>
    <w:rsid w:val="7DFC0873"/>
    <w:rsid w:val="7FC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adjustRightInd w:val="0"/>
      <w:textAlignment w:val="baseline"/>
      <w:outlineLvl w:val="0"/>
    </w:pPr>
    <w:rPr>
      <w:rFonts w:ascii="Times New Roman" w:hAnsi="Times New Roman" w:eastAsia="长城楷体"/>
      <w:b/>
      <w:bCs/>
      <w:i/>
      <w:iCs/>
      <w:sz w:val="28"/>
      <w:szCs w:val="28"/>
    </w:rPr>
  </w:style>
  <w:style w:type="paragraph" w:styleId="3">
    <w:name w:val="heading 2"/>
    <w:basedOn w:val="1"/>
    <w:next w:val="4"/>
    <w:link w:val="28"/>
    <w:qFormat/>
    <w:uiPriority w:val="0"/>
    <w:pPr>
      <w:keepNext/>
      <w:adjustRightInd w:val="0"/>
      <w:textAlignment w:val="baseline"/>
      <w:outlineLvl w:val="1"/>
    </w:pPr>
    <w:rPr>
      <w:rFonts w:ascii="Times New Roman" w:hAnsi="Times New Roman" w:eastAsia="长城楷体"/>
      <w:b/>
      <w:bCs/>
      <w:i/>
      <w:iCs/>
      <w:szCs w:val="21"/>
    </w:rPr>
  </w:style>
  <w:style w:type="paragraph" w:styleId="5">
    <w:name w:val="heading 3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adjustRightInd w:val="0"/>
      <w:ind w:firstLine="420"/>
      <w:textAlignment w:val="baseline"/>
    </w:pPr>
    <w:rPr>
      <w:rFonts w:ascii="Times New Roman" w:hAnsi="Times New Roman"/>
      <w:szCs w:val="21"/>
    </w:rPr>
  </w:style>
  <w:style w:type="paragraph" w:styleId="6">
    <w:name w:val="annotation text"/>
    <w:basedOn w:val="1"/>
    <w:link w:val="33"/>
    <w:qFormat/>
    <w:uiPriority w:val="0"/>
    <w:pPr>
      <w:jc w:val="left"/>
    </w:pPr>
    <w:rPr>
      <w:rFonts w:ascii="Times New Roman" w:hAnsi="Times New Roman"/>
      <w:szCs w:val="24"/>
    </w:rPr>
  </w:style>
  <w:style w:type="paragraph" w:styleId="7">
    <w:name w:val="Body Text"/>
    <w:basedOn w:val="1"/>
    <w:link w:val="34"/>
    <w:unhideWhenUsed/>
    <w:qFormat/>
    <w:uiPriority w:val="1"/>
    <w:pPr>
      <w:spacing w:after="120"/>
    </w:pPr>
  </w:style>
  <w:style w:type="paragraph" w:styleId="8">
    <w:name w:val="Body Text Indent"/>
    <w:basedOn w:val="1"/>
    <w:link w:val="30"/>
    <w:qFormat/>
    <w:uiPriority w:val="0"/>
    <w:pPr>
      <w:adjustRightInd w:val="0"/>
      <w:ind w:left="425" w:firstLine="425"/>
      <w:textAlignment w:val="baseline"/>
    </w:pPr>
    <w:rPr>
      <w:rFonts w:ascii="Times New Roman" w:hAnsi="Times New Roman" w:eastAsia="长城楷体"/>
      <w:szCs w:val="21"/>
    </w:rPr>
  </w:style>
  <w:style w:type="paragraph" w:styleId="9">
    <w:name w:val="toc 3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  <w:ind w:left="840"/>
    </w:pPr>
    <w:rPr>
      <w:rFonts w:ascii="Times New Roman" w:hAnsi="Times New Roman"/>
      <w:sz w:val="24"/>
      <w:szCs w:val="24"/>
    </w:rPr>
  </w:style>
  <w:style w:type="paragraph" w:styleId="10">
    <w:name w:val="Body Text Indent 2"/>
    <w:basedOn w:val="1"/>
    <w:link w:val="31"/>
    <w:qFormat/>
    <w:uiPriority w:val="0"/>
    <w:pPr>
      <w:adjustRightInd w:val="0"/>
      <w:ind w:left="-360" w:firstLine="360"/>
      <w:textAlignment w:val="baseline"/>
    </w:pPr>
    <w:rPr>
      <w:rFonts w:ascii="Times New Roman" w:hAnsi="Times New Roman" w:eastAsia="长城楷体"/>
      <w:szCs w:val="21"/>
    </w:rPr>
  </w:style>
  <w:style w:type="paragraph" w:styleId="11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</w:pPr>
    <w:rPr>
      <w:rFonts w:ascii="Times New Roman" w:hAnsi="Times New Roman"/>
      <w:b/>
      <w:sz w:val="28"/>
      <w:szCs w:val="28"/>
    </w:rPr>
  </w:style>
  <w:style w:type="paragraph" w:styleId="15">
    <w:name w:val="footnote text"/>
    <w:basedOn w:val="1"/>
    <w:link w:val="35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6">
    <w:name w:val="toc 2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  <w:ind w:left="420"/>
    </w:pPr>
    <w:rPr>
      <w:rFonts w:ascii="Times New Roman" w:hAnsi="Times New Roman"/>
      <w:b/>
      <w:bCs/>
      <w:sz w:val="24"/>
      <w:szCs w:val="24"/>
    </w:rPr>
  </w:style>
  <w:style w:type="paragraph" w:styleId="17">
    <w:name w:val="annotation subject"/>
    <w:basedOn w:val="6"/>
    <w:next w:val="6"/>
    <w:link w:val="36"/>
    <w:semiHidden/>
    <w:unhideWhenUsed/>
    <w:qFormat/>
    <w:uiPriority w:val="99"/>
    <w:rPr>
      <w:rFonts w:ascii="Calibri" w:hAnsi="Calibri"/>
      <w:b/>
      <w:bCs/>
      <w:szCs w:val="22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qFormat/>
    <w:uiPriority w:val="0"/>
    <w:rPr>
      <w:rFonts w:ascii="宋体" w:hAnsi="宋体" w:eastAsia="宋体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customStyle="1" w:styleId="24">
    <w:name w:val="页眉 字符"/>
    <w:basedOn w:val="20"/>
    <w:link w:val="13"/>
    <w:qFormat/>
    <w:uiPriority w:val="0"/>
    <w:rPr>
      <w:sz w:val="18"/>
      <w:szCs w:val="18"/>
    </w:rPr>
  </w:style>
  <w:style w:type="character" w:customStyle="1" w:styleId="25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26">
    <w:name w:val="批注框文本 字符"/>
    <w:basedOn w:val="20"/>
    <w:link w:val="11"/>
    <w:semiHidden/>
    <w:qFormat/>
    <w:uiPriority w:val="99"/>
    <w:rPr>
      <w:rFonts w:ascii="Calibri" w:hAnsi="Calibri" w:cs="Times New Roman"/>
      <w:snapToGrid/>
      <w:color w:val="auto"/>
      <w:kern w:val="2"/>
      <w:sz w:val="18"/>
      <w:szCs w:val="18"/>
    </w:rPr>
  </w:style>
  <w:style w:type="character" w:customStyle="1" w:styleId="27">
    <w:name w:val="标题 1 字符"/>
    <w:basedOn w:val="20"/>
    <w:link w:val="2"/>
    <w:qFormat/>
    <w:uiPriority w:val="0"/>
    <w:rPr>
      <w:rFonts w:ascii="Times New Roman" w:eastAsia="长城楷体" w:cs="Times New Roman"/>
      <w:b/>
      <w:bCs/>
      <w:i/>
      <w:iCs/>
      <w:snapToGrid/>
      <w:color w:val="auto"/>
      <w:kern w:val="2"/>
      <w:sz w:val="28"/>
      <w:szCs w:val="28"/>
    </w:rPr>
  </w:style>
  <w:style w:type="character" w:customStyle="1" w:styleId="28">
    <w:name w:val="标题 2 字符"/>
    <w:basedOn w:val="20"/>
    <w:link w:val="3"/>
    <w:qFormat/>
    <w:uiPriority w:val="0"/>
    <w:rPr>
      <w:rFonts w:ascii="Times New Roman" w:eastAsia="长城楷体" w:cs="Times New Roman"/>
      <w:b/>
      <w:bCs/>
      <w:i/>
      <w:iCs/>
      <w:snapToGrid/>
      <w:color w:val="auto"/>
      <w:kern w:val="2"/>
      <w:sz w:val="21"/>
      <w:szCs w:val="21"/>
    </w:rPr>
  </w:style>
  <w:style w:type="character" w:customStyle="1" w:styleId="29">
    <w:name w:val="标题 3 字符"/>
    <w:basedOn w:val="20"/>
    <w:link w:val="5"/>
    <w:qFormat/>
    <w:uiPriority w:val="0"/>
    <w:rPr>
      <w:rFonts w:ascii="Times New Roman" w:cs="Times New Roman"/>
      <w:b/>
      <w:bCs/>
      <w:snapToGrid/>
      <w:color w:val="auto"/>
      <w:kern w:val="2"/>
      <w:sz w:val="32"/>
      <w:szCs w:val="32"/>
    </w:rPr>
  </w:style>
  <w:style w:type="character" w:customStyle="1" w:styleId="30">
    <w:name w:val="正文文本缩进 字符"/>
    <w:basedOn w:val="20"/>
    <w:link w:val="8"/>
    <w:qFormat/>
    <w:uiPriority w:val="0"/>
    <w:rPr>
      <w:rFonts w:ascii="Times New Roman" w:eastAsia="长城楷体" w:cs="Times New Roman"/>
      <w:snapToGrid/>
      <w:color w:val="auto"/>
      <w:kern w:val="2"/>
      <w:sz w:val="21"/>
      <w:szCs w:val="21"/>
    </w:rPr>
  </w:style>
  <w:style w:type="character" w:customStyle="1" w:styleId="31">
    <w:name w:val="正文文本缩进 2 字符"/>
    <w:basedOn w:val="20"/>
    <w:link w:val="10"/>
    <w:qFormat/>
    <w:uiPriority w:val="0"/>
    <w:rPr>
      <w:rFonts w:ascii="Times New Roman" w:eastAsia="长城楷体" w:cs="Times New Roman"/>
      <w:snapToGrid/>
      <w:color w:val="auto"/>
      <w:kern w:val="2"/>
      <w:sz w:val="21"/>
      <w:szCs w:val="21"/>
    </w:rPr>
  </w:style>
  <w:style w:type="paragraph" w:customStyle="1" w:styleId="32">
    <w:name w:val="Normal Object"/>
    <w:qFormat/>
    <w:uiPriority w:val="0"/>
    <w:rPr>
      <w:rFonts w:ascii="Calibri" w:hAnsi="Calibri" w:eastAsia="Calibri" w:cs="Times New Roman"/>
      <w:kern w:val="2"/>
      <w:sz w:val="24"/>
      <w:szCs w:val="24"/>
      <w:lang w:val="en-US" w:eastAsia="en-US" w:bidi="ar-SA"/>
    </w:rPr>
  </w:style>
  <w:style w:type="character" w:customStyle="1" w:styleId="33">
    <w:name w:val="批注文字 字符"/>
    <w:basedOn w:val="20"/>
    <w:link w:val="6"/>
    <w:qFormat/>
    <w:uiPriority w:val="0"/>
    <w:rPr>
      <w:rFonts w:ascii="Times New Roman" w:cs="Times New Roman"/>
      <w:snapToGrid/>
      <w:color w:val="auto"/>
      <w:kern w:val="2"/>
      <w:sz w:val="21"/>
      <w:szCs w:val="24"/>
    </w:rPr>
  </w:style>
  <w:style w:type="character" w:customStyle="1" w:styleId="34">
    <w:name w:val="正文文本 字符"/>
    <w:basedOn w:val="20"/>
    <w:link w:val="7"/>
    <w:qFormat/>
    <w:uiPriority w:val="1"/>
    <w:rPr>
      <w:rFonts w:ascii="Calibri" w:hAnsi="Calibri" w:cs="Times New Roman"/>
      <w:snapToGrid/>
      <w:color w:val="auto"/>
      <w:kern w:val="2"/>
      <w:sz w:val="21"/>
    </w:rPr>
  </w:style>
  <w:style w:type="character" w:customStyle="1" w:styleId="35">
    <w:name w:val="脚注文本 字符"/>
    <w:basedOn w:val="20"/>
    <w:link w:val="15"/>
    <w:qFormat/>
    <w:uiPriority w:val="0"/>
    <w:rPr>
      <w:rFonts w:ascii="Times New Roman" w:cs="Times New Roman"/>
      <w:snapToGrid/>
      <w:color w:val="auto"/>
      <w:kern w:val="2"/>
      <w:sz w:val="18"/>
      <w:szCs w:val="18"/>
    </w:rPr>
  </w:style>
  <w:style w:type="character" w:customStyle="1" w:styleId="36">
    <w:name w:val="批注主题 字符"/>
    <w:basedOn w:val="33"/>
    <w:link w:val="17"/>
    <w:semiHidden/>
    <w:qFormat/>
    <w:uiPriority w:val="99"/>
    <w:rPr>
      <w:rFonts w:ascii="Calibri" w:hAnsi="Calibri" w:cs="Times New Roman"/>
      <w:b/>
      <w:bCs/>
      <w:snapToGrid/>
      <w:color w:val="auto"/>
      <w:kern w:val="2"/>
      <w:sz w:val="21"/>
      <w:szCs w:val="24"/>
    </w:rPr>
  </w:style>
  <w:style w:type="paragraph" w:customStyle="1" w:styleId="37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802A1C-D61D-40B6-B442-89B1C36353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1176</Words>
  <Characters>1569</Characters>
  <Lines>95</Lines>
  <Paragraphs>108</Paragraphs>
  <TotalTime>0</TotalTime>
  <ScaleCrop>false</ScaleCrop>
  <LinksUpToDate>false</LinksUpToDate>
  <CharactersWithSpaces>1921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2022-04-20T05:47:00Z</dcterms:created>
  <dc:creator>迟志涛</dc:creator>
  <cp:lastModifiedBy>尜尜</cp:lastModifiedBy>
  <dcterms:modified xsi:type="dcterms:W3CDTF">2025-12-24T02:00:12Z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6AA003E4096248E0BE96972F6E5E2937_12</vt:lpwstr>
  </property>
  <property fmtid="{D5CDD505-2E9C-101B-9397-08002B2CF9AE}" pid="4" name="KSOTemplateDocerSaveRecord">
    <vt:lpwstr>eyJoZGlkIjoiYTJlMGUzMTc5NWI2ODY2YjU3ZjZkMzI0MTQ3ZTdmNjUiLCJ1c2VySWQiOiIyNjYyMTQyMDMifQ==</vt:lpwstr>
  </property>
</Properties>
</file>