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C1044">
      <w:pPr>
        <w:widowControl/>
        <w:jc w:val="center"/>
        <w:rPr>
          <w:rFonts w:hint="eastAsia" w:ascii="华文行楷" w:hAnsi="华文行楷" w:eastAsia="华文行楷" w:cs="华文行楷"/>
          <w:b/>
          <w:color w:val="000000" w:themeColor="text1"/>
          <w:kern w:val="0"/>
          <w:sz w:val="48"/>
          <w:szCs w:val="48"/>
          <w14:textFill>
            <w14:solidFill>
              <w14:schemeClr w14:val="tx1"/>
            </w14:solidFill>
          </w14:textFill>
        </w:rPr>
      </w:pPr>
      <w:r>
        <w:rPr>
          <w:rFonts w:hint="eastAsia" w:ascii="华文行楷" w:hAnsi="华文行楷" w:eastAsia="华文行楷" w:cs="华文行楷"/>
          <w:b/>
          <w:color w:val="000000" w:themeColor="text1"/>
          <w:kern w:val="0"/>
          <w:sz w:val="52"/>
          <w:szCs w:val="52"/>
          <w14:textFill>
            <w14:solidFill>
              <w14:schemeClr w14:val="tx1"/>
            </w14:solidFill>
          </w14:textFill>
        </w:rPr>
        <w:t>马鞍山学院</w:t>
      </w:r>
    </w:p>
    <w:p w14:paraId="1BFA1279">
      <w:pPr>
        <w:widowControl/>
        <w:jc w:val="center"/>
        <w:rPr>
          <w:rFonts w:hint="eastAsia" w:ascii="宋体" w:hAnsi="宋体" w:cs="宋体"/>
          <w:b/>
          <w:color w:val="000000" w:themeColor="text1"/>
          <w:kern w:val="0"/>
          <w:sz w:val="44"/>
          <w:szCs w:val="44"/>
          <w14:textFill>
            <w14:solidFill>
              <w14:schemeClr w14:val="tx1"/>
            </w14:solidFill>
          </w14:textFill>
        </w:rPr>
      </w:pPr>
      <w:r>
        <w:rPr>
          <w:rFonts w:hint="eastAsia" w:ascii="宋体" w:hAnsi="宋体" w:cs="宋体"/>
          <w:b/>
          <w:color w:val="000000" w:themeColor="text1"/>
          <w:kern w:val="0"/>
          <w:sz w:val="44"/>
          <w:szCs w:val="44"/>
          <w14:textFill>
            <w14:solidFill>
              <w14:schemeClr w14:val="tx1"/>
            </w14:solidFill>
          </w14:textFill>
        </w:rPr>
        <w:t>Ma´anshan University</w:t>
      </w:r>
    </w:p>
    <w:p w14:paraId="3C4D6CA7">
      <w:pPr>
        <w:widowControl/>
        <w:jc w:val="center"/>
        <w:rPr>
          <w:rFonts w:hint="eastAsia" w:ascii="宋体" w:hAnsi="宋体" w:cs="宋体"/>
          <w:b/>
          <w:color w:val="000000" w:themeColor="text1"/>
          <w:kern w:val="0"/>
          <w:sz w:val="44"/>
          <w:szCs w:val="44"/>
          <w14:textFill>
            <w14:solidFill>
              <w14:schemeClr w14:val="tx1"/>
            </w14:solidFill>
          </w14:textFill>
        </w:rPr>
      </w:pPr>
    </w:p>
    <w:p w14:paraId="2C249D56">
      <w:pPr>
        <w:widowControl/>
        <w:jc w:val="left"/>
        <w:rPr>
          <w:rFonts w:hint="eastAsia" w:ascii="宋体" w:hAnsi="宋体" w:cs="宋体"/>
          <w:b/>
          <w:color w:val="000000" w:themeColor="text1"/>
          <w:kern w:val="0"/>
          <w:sz w:val="48"/>
          <w:szCs w:val="48"/>
          <w:u w:val="single"/>
          <w14:textFill>
            <w14:solidFill>
              <w14:schemeClr w14:val="tx1"/>
            </w14:solidFill>
          </w14:textFill>
        </w:rPr>
      </w:pPr>
    </w:p>
    <w:p w14:paraId="286864F8">
      <w:pPr>
        <w:widowControl/>
        <w:ind w:firstLine="964" w:firstLineChars="200"/>
        <w:jc w:val="left"/>
        <w:rPr>
          <w:rFonts w:hint="eastAsia" w:ascii="宋体" w:hAnsi="宋体" w:cs="宋体"/>
          <w:b/>
          <w:color w:val="000000" w:themeColor="text1"/>
          <w:kern w:val="0"/>
          <w:sz w:val="48"/>
          <w:szCs w:val="48"/>
          <w14:textFill>
            <w14:solidFill>
              <w14:schemeClr w14:val="tx1"/>
            </w14:solidFill>
          </w14:textFill>
        </w:rPr>
      </w:pPr>
      <w:r>
        <w:rPr>
          <w:rFonts w:hint="eastAsia" w:ascii="仿宋" w:hAnsi="仿宋" w:eastAsia="仿宋" w:cs="仿宋"/>
          <w:b/>
          <w:color w:val="000000" w:themeColor="text1"/>
          <w:kern w:val="0"/>
          <w:sz w:val="48"/>
          <w:szCs w:val="48"/>
          <w:u w:val="single"/>
          <w14:textFill>
            <w14:solidFill>
              <w14:schemeClr w14:val="tx1"/>
            </w14:solidFill>
          </w14:textFill>
        </w:rPr>
        <w:t xml:space="preserve"> 2026 </w:t>
      </w:r>
      <w:r>
        <w:rPr>
          <w:rFonts w:hint="eastAsia" w:ascii="仿宋" w:hAnsi="仿宋" w:eastAsia="仿宋" w:cs="仿宋"/>
          <w:b/>
          <w:color w:val="000000" w:themeColor="text1"/>
          <w:kern w:val="0"/>
          <w:sz w:val="48"/>
          <w:szCs w:val="48"/>
          <w14:textFill>
            <w14:solidFill>
              <w14:schemeClr w14:val="tx1"/>
            </w14:solidFill>
          </w14:textFill>
        </w:rPr>
        <w:t xml:space="preserve">届本科毕业设计（论文） </w:t>
      </w:r>
    </w:p>
    <w:p w14:paraId="7CCE5B0A">
      <w:pPr>
        <w:widowControl/>
        <w:ind w:firstLine="964" w:firstLineChars="200"/>
        <w:jc w:val="left"/>
        <w:rPr>
          <w:rFonts w:hint="eastAsia" w:ascii="宋体" w:hAnsi="宋体" w:cs="宋体"/>
          <w:b/>
          <w:color w:val="000000" w:themeColor="text1"/>
          <w:kern w:val="0"/>
          <w:sz w:val="48"/>
          <w:szCs w:val="48"/>
          <w14:textFill>
            <w14:solidFill>
              <w14:schemeClr w14:val="tx1"/>
            </w14:solidFill>
          </w14:textFill>
        </w:rPr>
      </w:pPr>
    </w:p>
    <w:p w14:paraId="5F42EF58">
      <w:pPr>
        <w:widowControl/>
        <w:ind w:firstLine="964" w:firstLineChars="200"/>
        <w:jc w:val="left"/>
        <w:rPr>
          <w:rFonts w:hint="eastAsia" w:ascii="宋体" w:hAnsi="宋体" w:cs="宋体"/>
          <w:b/>
          <w:color w:val="000000" w:themeColor="text1"/>
          <w:kern w:val="0"/>
          <w:sz w:val="48"/>
          <w:szCs w:val="48"/>
          <w14:textFill>
            <w14:solidFill>
              <w14:schemeClr w14:val="tx1"/>
            </w14:solidFill>
          </w14:textFill>
        </w:rPr>
      </w:pPr>
    </w:p>
    <w:p w14:paraId="17AA55CD">
      <w:pPr>
        <w:widowControl/>
        <w:jc w:val="left"/>
        <w:rPr>
          <w:rFonts w:hint="eastAsia" w:ascii="宋体" w:hAnsi="宋体" w:cs="宋体"/>
          <w:b/>
          <w:color w:val="000000" w:themeColor="text1"/>
          <w:kern w:val="0"/>
          <w:sz w:val="31"/>
          <w:szCs w:val="31"/>
          <w14:textFill>
            <w14:solidFill>
              <w14:schemeClr w14:val="tx1"/>
            </w14:solidFill>
          </w14:textFill>
        </w:rPr>
      </w:pPr>
    </w:p>
    <w:p w14:paraId="4589AF92">
      <w:pPr>
        <w:widowControl/>
        <w:tabs>
          <w:tab w:val="left" w:pos="7020"/>
          <w:tab w:val="left" w:pos="7200"/>
        </w:tabs>
        <w:spacing w:line="360" w:lineRule="auto"/>
        <w:ind w:left="2530" w:hanging="2530" w:hangingChars="700"/>
        <w:jc w:val="left"/>
        <w:rPr>
          <w:rFonts w:hint="eastAsia" w:ascii="仿宋" w:hAnsi="仿宋" w:eastAsia="仿宋" w:cs="仿宋"/>
          <w:b/>
          <w:color w:val="000000" w:themeColor="text1"/>
          <w:kern w:val="0"/>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题       目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基于Hive+SPark的汽车销售数</w:t>
      </w:r>
    </w:p>
    <w:p w14:paraId="301B0769">
      <w:pPr>
        <w:widowControl/>
        <w:spacing w:line="360" w:lineRule="auto"/>
        <w:jc w:val="left"/>
        <w:rPr>
          <w:rFonts w:hint="eastAsia" w:ascii="仿宋" w:hAnsi="仿宋" w:eastAsia="仿宋" w:cs="仿宋"/>
          <w:b/>
          <w:color w:val="000000" w:themeColor="text1"/>
          <w:kern w:val="0"/>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据分析与研究</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w:t>
      </w:r>
    </w:p>
    <w:p w14:paraId="35015B46">
      <w:pPr>
        <w:widowControl/>
        <w:spacing w:line="360" w:lineRule="auto"/>
        <w:jc w:val="left"/>
        <w:rPr>
          <w:rFonts w:hint="eastAsia" w:ascii="仿宋" w:hAnsi="仿宋" w:eastAsia="仿宋" w:cs="仿宋"/>
          <w:color w:val="000000" w:themeColor="text1"/>
          <w:sz w:val="36"/>
          <w:szCs w:val="36"/>
          <w:u w:val="single"/>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学 生 姓 名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江磊</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p>
    <w:p w14:paraId="719F461F">
      <w:pPr>
        <w:widowControl/>
        <w:tabs>
          <w:tab w:val="left" w:pos="7020"/>
        </w:tabs>
        <w:spacing w:line="360" w:lineRule="auto"/>
        <w:jc w:val="left"/>
        <w:rPr>
          <w:rFonts w:hint="eastAsia" w:ascii="仿宋" w:hAnsi="仿宋" w:eastAsia="仿宋" w:cs="仿宋"/>
          <w:color w:val="000000" w:themeColor="text1"/>
          <w:sz w:val="36"/>
          <w:szCs w:val="36"/>
          <w:u w:val="single"/>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学       号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22404291</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p>
    <w:p w14:paraId="6804467C">
      <w:pPr>
        <w:widowControl/>
        <w:tabs>
          <w:tab w:val="left" w:pos="6840"/>
          <w:tab w:val="left" w:pos="7020"/>
        </w:tabs>
        <w:spacing w:line="360" w:lineRule="auto"/>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专 业 班 级  </w:t>
      </w:r>
      <w:r>
        <w:rPr>
          <w:rFonts w:hint="eastAsia" w:ascii="仿宋" w:hAnsi="仿宋" w:eastAsia="仿宋" w:cs="仿宋"/>
          <w:b/>
          <w:color w:val="000000" w:themeColor="text1"/>
          <w:kern w:val="0"/>
          <w:sz w:val="36"/>
          <w:szCs w:val="36"/>
          <w:u w:val="single"/>
          <w14:textFill>
            <w14:solidFill>
              <w14:schemeClr w14:val="tx1"/>
            </w14:solidFill>
          </w14:textFill>
        </w:rPr>
        <w:t>数据科学与大数据技术数2</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22 </w:t>
      </w:r>
      <w:r>
        <w:rPr>
          <w:rFonts w:ascii="仿宋" w:hAnsi="仿宋" w:eastAsia="仿宋" w:cs="仿宋"/>
          <w:b/>
          <w:color w:val="000000" w:themeColor="text1"/>
          <w:kern w:val="0"/>
          <w:sz w:val="36"/>
          <w:szCs w:val="36"/>
          <w:u w:val="single"/>
          <w14:textFill>
            <w14:solidFill>
              <w14:schemeClr w14:val="tx1"/>
            </w14:solidFill>
          </w14:textFill>
        </w:rPr>
        <w:tab/>
      </w:r>
    </w:p>
    <w:p w14:paraId="160F58F0">
      <w:pPr>
        <w:widowControl/>
        <w:spacing w:line="360" w:lineRule="auto"/>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学       院  </w:t>
      </w:r>
      <w:r>
        <w:rPr>
          <w:rFonts w:hint="eastAsia" w:ascii="仿宋" w:hAnsi="仿宋" w:eastAsia="仿宋" w:cs="仿宋"/>
          <w:b/>
          <w:color w:val="000000" w:themeColor="text1"/>
          <w:kern w:val="0"/>
          <w:sz w:val="36"/>
          <w:szCs w:val="36"/>
          <w:u w:val="single"/>
          <w14:textFill>
            <w14:solidFill>
              <w14:schemeClr w14:val="tx1"/>
            </w14:solidFill>
          </w14:textFill>
        </w:rPr>
        <w:t xml:space="preserve">   大数据与人工智能学院   </w:t>
      </w:r>
      <w:r>
        <w:rPr>
          <w:rFonts w:ascii="仿宋" w:hAnsi="仿宋" w:eastAsia="仿宋" w:cs="仿宋"/>
          <w:b/>
          <w:color w:val="000000" w:themeColor="text1"/>
          <w:kern w:val="0"/>
          <w:sz w:val="36"/>
          <w:szCs w:val="36"/>
          <w:u w:val="single"/>
          <w14:textFill>
            <w14:solidFill>
              <w14:schemeClr w14:val="tx1"/>
            </w14:solidFill>
          </w14:textFill>
        </w:rPr>
        <w:tab/>
      </w:r>
    </w:p>
    <w:p w14:paraId="324D9A47">
      <w:pPr>
        <w:widowControl/>
        <w:spacing w:line="360" w:lineRule="auto"/>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指 导 教 师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郑心科</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ascii="仿宋" w:hAnsi="仿宋" w:eastAsia="仿宋" w:cs="仿宋"/>
          <w:b/>
          <w:color w:val="000000" w:themeColor="text1"/>
          <w:kern w:val="0"/>
          <w:sz w:val="36"/>
          <w:szCs w:val="36"/>
          <w:u w:val="single"/>
          <w14:textFill>
            <w14:solidFill>
              <w14:schemeClr w14:val="tx1"/>
            </w14:solidFill>
          </w14:textFill>
        </w:rPr>
        <w:tab/>
      </w:r>
    </w:p>
    <w:p w14:paraId="2328C992">
      <w:pPr>
        <w:widowControl/>
        <w:spacing w:line="360" w:lineRule="auto"/>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完 成 日 期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2026年5月</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ascii="仿宋" w:hAnsi="仿宋" w:eastAsia="仿宋" w:cs="仿宋"/>
          <w:b/>
          <w:color w:val="000000" w:themeColor="text1"/>
          <w:kern w:val="0"/>
          <w:sz w:val="36"/>
          <w:szCs w:val="36"/>
          <w:u w:val="single"/>
          <w14:textFill>
            <w14:solidFill>
              <w14:schemeClr w14:val="tx1"/>
            </w14:solidFill>
          </w14:textFill>
        </w:rPr>
        <w:tab/>
      </w:r>
    </w:p>
    <w:p w14:paraId="744D8F7E">
      <w:pPr>
        <w:widowControl/>
        <w:jc w:val="left"/>
        <w:rPr>
          <w:rFonts w:hint="eastAsia" w:ascii="宋体" w:hAnsi="宋体" w:cs="宋体"/>
          <w:b/>
          <w:color w:val="000000" w:themeColor="text1"/>
          <w:kern w:val="0"/>
          <w:sz w:val="36"/>
          <w:szCs w:val="36"/>
          <w14:textFill>
            <w14:solidFill>
              <w14:schemeClr w14:val="tx1"/>
            </w14:solidFill>
          </w14:textFill>
        </w:rPr>
      </w:pPr>
    </w:p>
    <w:p w14:paraId="32B5A54E">
      <w:pPr>
        <w:widowControl/>
        <w:jc w:val="left"/>
        <w:rPr>
          <w:rFonts w:hint="eastAsia" w:ascii="宋体" w:hAnsi="宋体" w:cs="宋体"/>
          <w:b/>
          <w:color w:val="000000" w:themeColor="text1"/>
          <w:kern w:val="0"/>
          <w:sz w:val="36"/>
          <w:szCs w:val="36"/>
          <w14:textFill>
            <w14:solidFill>
              <w14:schemeClr w14:val="tx1"/>
            </w14:solidFill>
          </w14:textFill>
        </w:rPr>
      </w:pPr>
    </w:p>
    <w:p w14:paraId="1E5F4B2B">
      <w:pPr>
        <w:widowControl/>
        <w:jc w:val="left"/>
        <w:rPr>
          <w:rFonts w:hint="eastAsia" w:ascii="宋体" w:hAnsi="宋体" w:cs="宋体"/>
          <w:b/>
          <w:color w:val="000000" w:themeColor="text1"/>
          <w:kern w:val="0"/>
          <w:sz w:val="36"/>
          <w:szCs w:val="36"/>
          <w14:textFill>
            <w14:solidFill>
              <w14:schemeClr w14:val="tx1"/>
            </w14:solidFill>
          </w14:textFill>
        </w:rPr>
      </w:pPr>
    </w:p>
    <w:p w14:paraId="46FD3582">
      <w:pPr>
        <w:widowControl/>
        <w:ind w:firstLine="1446" w:firstLineChars="400"/>
        <w:jc w:val="left"/>
        <w:rPr>
          <w:rFonts w:hint="eastAsia" w:ascii="宋体" w:hAnsi="宋体" w:cs="宋体"/>
          <w:b/>
          <w:color w:val="000000" w:themeColor="text1"/>
          <w:kern w:val="0"/>
          <w:sz w:val="36"/>
          <w:szCs w:val="36"/>
          <w14:textFill>
            <w14:solidFill>
              <w14:schemeClr w14:val="tx1"/>
            </w14:solidFill>
          </w14:textFill>
        </w:rPr>
      </w:pPr>
    </w:p>
    <w:p w14:paraId="7A432F66">
      <w:pPr>
        <w:widowControl/>
        <w:ind w:firstLine="3614" w:firstLineChars="1000"/>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教务处 制</w:t>
      </w:r>
    </w:p>
    <w:p w14:paraId="16EF10F9">
      <w:pPr>
        <w:widowControl/>
        <w:jc w:val="center"/>
        <w:rPr>
          <w:rFonts w:hint="eastAsia" w:ascii="黑体" w:hAnsi="宋体" w:eastAsia="黑体" w:cs="黑体"/>
          <w:b/>
          <w:color w:val="000000" w:themeColor="text1"/>
          <w:kern w:val="0"/>
          <w:sz w:val="36"/>
          <w:szCs w:val="36"/>
          <w14:textFill>
            <w14:solidFill>
              <w14:schemeClr w14:val="tx1"/>
            </w14:solidFill>
          </w14:textFill>
        </w:rPr>
      </w:pPr>
    </w:p>
    <w:p w14:paraId="08CE7DA9">
      <w:pPr>
        <w:widowControl/>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p>
    <w:p w14:paraId="10846AF9">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75DAD664">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5C148146">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76CF90E8">
      <w:pPr>
        <w:tabs>
          <w:tab w:val="left" w:pos="1853"/>
        </w:tabs>
        <w:jc w:val="center"/>
        <w:rPr>
          <w:rFonts w:ascii="Times New Roman" w:hAnsi="Times New Roman" w:eastAsia="黑体"/>
          <w:color w:val="000000" w:themeColor="text1"/>
          <w:sz w:val="44"/>
          <w:szCs w:val="44"/>
          <w14:textFill>
            <w14:solidFill>
              <w14:schemeClr w14:val="tx1"/>
            </w14:solidFill>
          </w14:textFill>
        </w:rPr>
      </w:pPr>
      <w:r>
        <w:rPr>
          <w:rFonts w:hint="eastAsia" w:ascii="Times New Roman" w:hAnsi="Times New Roman" w:eastAsia="黑体"/>
          <w:color w:val="000000" w:themeColor="text1"/>
          <w:sz w:val="44"/>
          <w:szCs w:val="44"/>
          <w14:textFill>
            <w14:solidFill>
              <w14:schemeClr w14:val="tx1"/>
            </w14:solidFill>
          </w14:textFill>
        </w:rPr>
        <w:t>马鞍山学院</w:t>
      </w:r>
      <w:r>
        <w:rPr>
          <w:rFonts w:ascii="Times New Roman" w:hAnsi="Times New Roman" w:eastAsia="黑体"/>
          <w:color w:val="000000" w:themeColor="text1"/>
          <w:sz w:val="44"/>
          <w:szCs w:val="44"/>
          <w14:textFill>
            <w14:solidFill>
              <w14:schemeClr w14:val="tx1"/>
            </w14:solidFill>
          </w14:textFill>
        </w:rPr>
        <w:t xml:space="preserve">学位论文原创性声明 </w:t>
      </w:r>
    </w:p>
    <w:p w14:paraId="20382B62">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5F3F543C">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59F66553">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p w14:paraId="4027C71A">
      <w:pPr>
        <w:tabs>
          <w:tab w:val="left" w:pos="1853"/>
        </w:tabs>
        <w:spacing w:line="600" w:lineRule="auto"/>
        <w:ind w:firstLine="560" w:firstLineChars="200"/>
        <w:jc w:val="left"/>
        <w:rPr>
          <w:rFonts w:ascii="Times New Roman" w:hAnsi="Times New Roman"/>
          <w:color w:val="000000" w:themeColor="text1"/>
          <w:sz w:val="28"/>
          <w:szCs w:val="28"/>
          <w14:textFill>
            <w14:solidFill>
              <w14:schemeClr w14:val="tx1"/>
            </w14:solidFill>
          </w14:textFill>
        </w:rPr>
      </w:pPr>
      <w:r>
        <w:rPr>
          <w:rFonts w:hint="eastAsia" w:ascii="Times New Roman" w:hAnsi="Times New Roman"/>
          <w:color w:val="000000" w:themeColor="text1"/>
          <w:sz w:val="28"/>
          <w:szCs w:val="28"/>
          <w14:textFill>
            <w14:solidFill>
              <w14:schemeClr w14:val="tx1"/>
            </w14:solidFill>
          </w14:textFill>
        </w:rPr>
        <w:t>本人</w:t>
      </w:r>
      <w:r>
        <w:rPr>
          <w:rFonts w:ascii="Times New Roman" w:hAnsi="Times New Roman"/>
          <w:color w:val="000000" w:themeColor="text1"/>
          <w:sz w:val="28"/>
          <w:szCs w:val="28"/>
          <w14:textFill>
            <w14:solidFill>
              <w14:schemeClr w14:val="tx1"/>
            </w14:solidFill>
          </w14:textFill>
        </w:rPr>
        <w:t>声明：所呈交的学位论文是本人在导师的指导下，独立进行研究取得的成果。除文中已经注明引用的内容外，本论文不包</w:t>
      </w:r>
      <w:r>
        <w:rPr>
          <w:rFonts w:hint="eastAsia" w:ascii="Times New Roman" w:hAnsi="Times New Roman"/>
          <w:color w:val="000000" w:themeColor="text1"/>
          <w:sz w:val="28"/>
          <w:szCs w:val="28"/>
          <w14:textFill>
            <w14:solidFill>
              <w14:schemeClr w14:val="tx1"/>
            </w14:solidFill>
          </w14:textFill>
        </w:rPr>
        <w:t>含其他</w:t>
      </w:r>
      <w:r>
        <w:rPr>
          <w:rFonts w:ascii="Times New Roman" w:hAnsi="Times New Roman"/>
          <w:color w:val="000000" w:themeColor="text1"/>
          <w:sz w:val="28"/>
          <w:szCs w:val="28"/>
          <w14:textFill>
            <w14:solidFill>
              <w14:schemeClr w14:val="tx1"/>
            </w14:solidFill>
          </w14:textFill>
        </w:rPr>
        <w:t>个人或集体已经发表或撰写过的作品成果。对本文的研究做出贡献的个人和集体，均已在文中以明确方式标明。本人完全意识到本声明的法律后果，并承诺因本声明而产生的法律结果由本人承担。</w:t>
      </w:r>
    </w:p>
    <w:p w14:paraId="0B175F48">
      <w:pPr>
        <w:tabs>
          <w:tab w:val="left" w:pos="1853"/>
        </w:tabs>
        <w:jc w:val="left"/>
        <w:rPr>
          <w:rFonts w:ascii="Times New Roman" w:hAnsi="Times New Roman"/>
          <w:color w:val="000000" w:themeColor="text1"/>
          <w:sz w:val="28"/>
          <w:szCs w:val="28"/>
          <w14:textFill>
            <w14:solidFill>
              <w14:schemeClr w14:val="tx1"/>
            </w14:solidFill>
          </w14:textFill>
        </w:rPr>
      </w:pPr>
    </w:p>
    <w:p w14:paraId="213AF0B8">
      <w:pPr>
        <w:tabs>
          <w:tab w:val="left" w:pos="1853"/>
        </w:tabs>
        <w:jc w:val="left"/>
        <w:rPr>
          <w:rFonts w:ascii="Times New Roman" w:hAnsi="Times New Roman"/>
          <w:color w:val="000000" w:themeColor="text1"/>
          <w:sz w:val="28"/>
          <w:szCs w:val="28"/>
          <w14:textFill>
            <w14:solidFill>
              <w14:schemeClr w14:val="tx1"/>
            </w14:solidFill>
          </w14:textFill>
        </w:rPr>
      </w:pPr>
    </w:p>
    <w:p w14:paraId="7E71349D">
      <w:pPr>
        <w:tabs>
          <w:tab w:val="left" w:pos="1853"/>
        </w:tabs>
        <w:jc w:val="left"/>
        <w:rPr>
          <w:rFonts w:ascii="Times New Roman" w:hAnsi="Times New Roman"/>
          <w:color w:val="000000" w:themeColor="text1"/>
          <w:sz w:val="28"/>
          <w:szCs w:val="28"/>
          <w14:textFill>
            <w14:solidFill>
              <w14:schemeClr w14:val="tx1"/>
            </w14:solidFill>
          </w14:textFill>
        </w:rPr>
      </w:pPr>
    </w:p>
    <w:p w14:paraId="33869F63">
      <w:pPr>
        <w:tabs>
          <w:tab w:val="left" w:pos="1853"/>
        </w:tabs>
        <w:ind w:firstLine="56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学位论文作者：</w:t>
      </w:r>
    </w:p>
    <w:p w14:paraId="296E151E">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15EF33E7">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6F83F6B5">
      <w:pPr>
        <w:tabs>
          <w:tab w:val="left" w:pos="1853"/>
        </w:tabs>
        <w:ind w:firstLine="56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日期：</w:t>
      </w:r>
      <w:r>
        <w:rPr>
          <w:rFonts w:hint="eastAsia" w:ascii="Times New Roman" w:hAnsi="Times New Roman"/>
          <w:color w:val="000000" w:themeColor="text1"/>
          <w:sz w:val="28"/>
          <w:szCs w:val="28"/>
          <w14:textFill>
            <w14:solidFill>
              <w14:schemeClr w14:val="tx1"/>
            </w14:solidFill>
          </w14:textFill>
        </w:rPr>
        <w:t xml:space="preserve"> 2026 </w:t>
      </w:r>
      <w:r>
        <w:rPr>
          <w:rFonts w:hint="eastAsia" w:ascii="Times New Roman" w:hAnsi="Times New Roman"/>
          <w:color w:val="000000" w:themeColor="text1"/>
          <w:sz w:val="28"/>
          <w:szCs w:val="28"/>
          <w:lang w:eastAsia="zh-Hans"/>
          <w14:textFill>
            <w14:solidFill>
              <w14:schemeClr w14:val="tx1"/>
            </w14:solidFill>
          </w14:textFill>
        </w:rPr>
        <w:t>年</w:t>
      </w:r>
      <w:r>
        <w:rPr>
          <w:rFonts w:hint="eastAsia" w:ascii="Times New Roman" w:hAnsi="Times New Roman"/>
          <w:color w:val="000000" w:themeColor="text1"/>
          <w:sz w:val="28"/>
          <w:szCs w:val="28"/>
          <w14:textFill>
            <w14:solidFill>
              <w14:schemeClr w14:val="tx1"/>
            </w14:solidFill>
          </w14:textFill>
        </w:rPr>
        <w:t>4月20日</w:t>
      </w:r>
    </w:p>
    <w:p w14:paraId="32EE6D3C">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07E0A177">
      <w:pPr>
        <w:tabs>
          <w:tab w:val="left" w:pos="1853"/>
        </w:tabs>
        <w:jc w:val="left"/>
        <w:rPr>
          <w:rFonts w:ascii="Times New Roman" w:hAnsi="Times New Roman"/>
          <w:color w:val="000000" w:themeColor="text1"/>
          <w:sz w:val="28"/>
          <w:szCs w:val="28"/>
          <w14:textFill>
            <w14:solidFill>
              <w14:schemeClr w14:val="tx1"/>
            </w14:solidFill>
          </w14:textFill>
        </w:rPr>
      </w:pPr>
    </w:p>
    <w:p w14:paraId="283F9412">
      <w:pPr>
        <w:widowControl/>
        <w:jc w:val="left"/>
        <w:rPr>
          <w:rFonts w:ascii="Times New Roman" w:hAnsi="Times New Roman"/>
          <w:color w:val="000000" w:themeColor="text1"/>
          <w14:textFill>
            <w14:solidFill>
              <w14:schemeClr w14:val="tx1"/>
            </w14:solidFill>
          </w14:textFill>
        </w:rPr>
      </w:pPr>
    </w:p>
    <w:p w14:paraId="2AF64B62">
      <w:pPr>
        <w:widowControl/>
        <w:jc w:val="left"/>
        <w:rPr>
          <w:rFonts w:ascii="Times New Roman" w:hAnsi="Times New Roman"/>
          <w:color w:val="000000" w:themeColor="text1"/>
          <w14:textFill>
            <w14:solidFill>
              <w14:schemeClr w14:val="tx1"/>
            </w14:solidFill>
          </w14:textFill>
        </w:rPr>
      </w:pPr>
    </w:p>
    <w:p w14:paraId="56A1552D">
      <w:pPr>
        <w:widowControl/>
        <w:jc w:val="left"/>
        <w:rPr>
          <w:rFonts w:ascii="Times New Roman" w:hAnsi="Times New Roman"/>
          <w:color w:val="000000" w:themeColor="text1"/>
          <w14:textFill>
            <w14:solidFill>
              <w14:schemeClr w14:val="tx1"/>
            </w14:solidFill>
          </w14:textFill>
        </w:rPr>
      </w:pPr>
    </w:p>
    <w:p w14:paraId="7923C3E3">
      <w:pPr>
        <w:widowControl/>
        <w:jc w:val="left"/>
        <w:rPr>
          <w:rFonts w:ascii="Times New Roman" w:hAnsi="Times New Roman"/>
          <w:color w:val="000000" w:themeColor="text1"/>
          <w14:textFill>
            <w14:solidFill>
              <w14:schemeClr w14:val="tx1"/>
            </w14:solidFill>
          </w14:textFill>
        </w:rPr>
      </w:pPr>
    </w:p>
    <w:p w14:paraId="02A77EEA">
      <w:pPr>
        <w:widowControl/>
        <w:jc w:val="left"/>
        <w:rPr>
          <w:rFonts w:ascii="Times New Roman" w:hAnsi="Times New Roman"/>
          <w:color w:val="000000" w:themeColor="text1"/>
          <w14:textFill>
            <w14:solidFill>
              <w14:schemeClr w14:val="tx1"/>
            </w14:solidFill>
          </w14:textFill>
        </w:rPr>
      </w:pPr>
    </w:p>
    <w:p w14:paraId="228EF146">
      <w:pPr>
        <w:widowControl/>
        <w:jc w:val="left"/>
        <w:rPr>
          <w:rFonts w:ascii="Times New Roman" w:hAnsi="Times New Roman"/>
          <w:color w:val="000000" w:themeColor="text1"/>
          <w14:textFill>
            <w14:solidFill>
              <w14:schemeClr w14:val="tx1"/>
            </w14:solidFill>
          </w14:textFill>
        </w:rPr>
      </w:pPr>
    </w:p>
    <w:p w14:paraId="195E65B1">
      <w:pPr>
        <w:widowControl/>
        <w:jc w:val="left"/>
        <w:rPr>
          <w:rFonts w:ascii="Times New Roman" w:hAnsi="Times New Roman"/>
          <w:color w:val="000000" w:themeColor="text1"/>
          <w14:textFill>
            <w14:solidFill>
              <w14:schemeClr w14:val="tx1"/>
            </w14:solidFill>
          </w14:textFill>
        </w:rPr>
      </w:pPr>
    </w:p>
    <w:p w14:paraId="4E9B3C24">
      <w:pPr>
        <w:widowControl/>
        <w:jc w:val="left"/>
        <w:rPr>
          <w:rFonts w:ascii="Times New Roman" w:hAnsi="Times New Roman"/>
          <w:color w:val="000000" w:themeColor="text1"/>
          <w14:textFill>
            <w14:solidFill>
              <w14:schemeClr w14:val="tx1"/>
            </w14:solidFill>
          </w14:textFill>
        </w:rPr>
      </w:pPr>
    </w:p>
    <w:p w14:paraId="67814899">
      <w:pPr>
        <w:widowControl/>
        <w:jc w:val="left"/>
        <w:rPr>
          <w:rFonts w:ascii="Times New Roman" w:hAnsi="Times New Roman"/>
          <w:color w:val="000000" w:themeColor="text1"/>
          <w14:textFill>
            <w14:solidFill>
              <w14:schemeClr w14:val="tx1"/>
            </w14:solidFill>
          </w14:textFill>
        </w:rPr>
      </w:pPr>
    </w:p>
    <w:p w14:paraId="5851A858">
      <w:pPr>
        <w:widowControl/>
        <w:jc w:val="left"/>
        <w:rPr>
          <w:rFonts w:ascii="Times New Roman" w:hAnsi="Times New Roman"/>
          <w:color w:val="000000" w:themeColor="text1"/>
          <w14:textFill>
            <w14:solidFill>
              <w14:schemeClr w14:val="tx1"/>
            </w14:solidFill>
          </w14:textFill>
        </w:rPr>
      </w:pPr>
    </w:p>
    <w:p w14:paraId="06D1E8CD">
      <w:pPr>
        <w:widowControl/>
        <w:jc w:val="left"/>
        <w:rPr>
          <w:rFonts w:ascii="Times New Roman" w:hAnsi="Times New Roman"/>
          <w:color w:val="000000" w:themeColor="text1"/>
          <w14:textFill>
            <w14:solidFill>
              <w14:schemeClr w14:val="tx1"/>
            </w14:solidFill>
          </w14:textFill>
        </w:rPr>
      </w:pPr>
    </w:p>
    <w:p w14:paraId="0E37BE8F">
      <w:pPr>
        <w:widowControl/>
        <w:jc w:val="left"/>
        <w:rPr>
          <w:rFonts w:ascii="Times New Roman" w:hAnsi="Times New Roman"/>
          <w:color w:val="000000" w:themeColor="text1"/>
          <w14:textFill>
            <w14:solidFill>
              <w14:schemeClr w14:val="tx1"/>
            </w14:solidFill>
          </w14:textFill>
        </w:rPr>
      </w:pPr>
    </w:p>
    <w:p w14:paraId="6EF03609">
      <w:pPr>
        <w:widowControl/>
        <w:jc w:val="left"/>
        <w:rPr>
          <w:rFonts w:ascii="Times New Roman" w:hAnsi="Times New Roman"/>
          <w:color w:val="000000" w:themeColor="text1"/>
          <w14:textFill>
            <w14:solidFill>
              <w14:schemeClr w14:val="tx1"/>
            </w14:solidFill>
          </w14:textFill>
        </w:rPr>
      </w:pPr>
    </w:p>
    <w:p w14:paraId="5F57FC79">
      <w:pPr>
        <w:tabs>
          <w:tab w:val="left" w:pos="1853"/>
        </w:tabs>
        <w:jc w:val="left"/>
        <w:rPr>
          <w:rFonts w:ascii="Times New Roman" w:hAnsi="Times New Roman" w:eastAsia="黑体"/>
          <w:color w:val="000000" w:themeColor="text1"/>
          <w:sz w:val="44"/>
          <w:szCs w:val="44"/>
          <w14:textFill>
            <w14:solidFill>
              <w14:schemeClr w14:val="tx1"/>
            </w14:solidFill>
          </w14:textFill>
        </w:rPr>
      </w:pPr>
    </w:p>
    <w:p w14:paraId="004866F0">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661A3AA6">
      <w:pPr>
        <w:tabs>
          <w:tab w:val="left" w:pos="1853"/>
        </w:tabs>
        <w:jc w:val="center"/>
        <w:rPr>
          <w:rFonts w:ascii="Times New Roman" w:hAnsi="Times New Roman" w:eastAsia="黑体"/>
          <w:color w:val="000000" w:themeColor="text1"/>
          <w:sz w:val="44"/>
          <w:szCs w:val="44"/>
          <w14:textFill>
            <w14:solidFill>
              <w14:schemeClr w14:val="tx1"/>
            </w14:solidFill>
          </w14:textFill>
        </w:rPr>
      </w:pPr>
      <w:r>
        <w:rPr>
          <w:rFonts w:hint="eastAsia" w:ascii="Times New Roman" w:hAnsi="Times New Roman" w:eastAsia="黑体"/>
          <w:color w:val="000000" w:themeColor="text1"/>
          <w:sz w:val="44"/>
          <w:szCs w:val="44"/>
          <w14:textFill>
            <w14:solidFill>
              <w14:schemeClr w14:val="tx1"/>
            </w14:solidFill>
          </w14:textFill>
        </w:rPr>
        <w:t>马鞍山学院</w:t>
      </w:r>
      <w:r>
        <w:rPr>
          <w:rFonts w:ascii="Times New Roman" w:hAnsi="Times New Roman" w:eastAsia="黑体"/>
          <w:color w:val="000000" w:themeColor="text1"/>
          <w:sz w:val="44"/>
          <w:szCs w:val="44"/>
          <w14:textFill>
            <w14:solidFill>
              <w14:schemeClr w14:val="tx1"/>
            </w14:solidFill>
          </w14:textFill>
        </w:rPr>
        <w:t xml:space="preserve">学位论文版权使用授权书 </w:t>
      </w:r>
    </w:p>
    <w:p w14:paraId="36871252">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078A478D">
      <w:pPr>
        <w:tabs>
          <w:tab w:val="left" w:pos="1853"/>
        </w:tabs>
        <w:jc w:val="left"/>
        <w:rPr>
          <w:rFonts w:ascii="Times New Roman" w:hAnsi="Times New Roman"/>
          <w:color w:val="000000" w:themeColor="text1"/>
          <w:sz w:val="30"/>
          <w14:textFill>
            <w14:solidFill>
              <w14:schemeClr w14:val="tx1"/>
            </w14:solidFill>
          </w14:textFill>
        </w:rPr>
      </w:pPr>
    </w:p>
    <w:p w14:paraId="6DAE4764">
      <w:pPr>
        <w:tabs>
          <w:tab w:val="left" w:pos="1853"/>
        </w:tabs>
        <w:jc w:val="left"/>
        <w:rPr>
          <w:rFonts w:ascii="Times New Roman" w:hAnsi="Times New Roman"/>
          <w:color w:val="000000" w:themeColor="text1"/>
          <w:sz w:val="30"/>
          <w14:textFill>
            <w14:solidFill>
              <w14:schemeClr w14:val="tx1"/>
            </w14:solidFill>
          </w14:textFill>
        </w:rPr>
      </w:pPr>
    </w:p>
    <w:p w14:paraId="2395C3E5">
      <w:pPr>
        <w:tabs>
          <w:tab w:val="left" w:pos="1853"/>
        </w:tabs>
        <w:spacing w:line="600" w:lineRule="auto"/>
        <w:ind w:firstLine="560" w:firstLineChars="20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本学位论文作者完全了解学校有关保留、使用学位论文的规定，同意学校保留并向国家有关部门或机构送交论文的复印件和电子版，允许论文被查阅和借阅。本人授权</w:t>
      </w:r>
      <w:r>
        <w:rPr>
          <w:rFonts w:hint="eastAsia" w:ascii="Times New Roman" w:hAnsi="Times New Roman"/>
          <w:color w:val="000000" w:themeColor="text1"/>
          <w:sz w:val="28"/>
          <w:szCs w:val="28"/>
          <w14:textFill>
            <w14:solidFill>
              <w14:schemeClr w14:val="tx1"/>
            </w14:solidFill>
          </w14:textFill>
        </w:rPr>
        <w:t>马鞍山学院</w:t>
      </w:r>
      <w:r>
        <w:rPr>
          <w:rFonts w:ascii="Times New Roman" w:hAnsi="Times New Roman"/>
          <w:color w:val="000000" w:themeColor="text1"/>
          <w:sz w:val="28"/>
          <w:szCs w:val="28"/>
          <w14:textFill>
            <w14:solidFill>
              <w14:schemeClr w14:val="tx1"/>
            </w14:solidFill>
          </w14:textFill>
        </w:rPr>
        <w:t>将本学位论文的全部或部分内容编入有关数据库进行检索，可以采用影印、缩印或扫描等复制手段保存和汇编本学位论文。</w:t>
      </w:r>
    </w:p>
    <w:p w14:paraId="1771F235">
      <w:pPr>
        <w:tabs>
          <w:tab w:val="left" w:pos="1853"/>
        </w:tabs>
        <w:jc w:val="left"/>
        <w:rPr>
          <w:rFonts w:ascii="Times New Roman" w:hAnsi="Times New Roman"/>
          <w:color w:val="000000" w:themeColor="text1"/>
          <w:sz w:val="28"/>
          <w:szCs w:val="28"/>
          <w14:textFill>
            <w14:solidFill>
              <w14:schemeClr w14:val="tx1"/>
            </w14:solidFill>
          </w14:textFill>
        </w:rPr>
      </w:pPr>
    </w:p>
    <w:p w14:paraId="68CD612B">
      <w:pPr>
        <w:tabs>
          <w:tab w:val="left" w:pos="1853"/>
        </w:tabs>
        <w:jc w:val="left"/>
        <w:rPr>
          <w:rFonts w:ascii="Times New Roman" w:hAnsi="Times New Roman"/>
          <w:color w:val="000000" w:themeColor="text1"/>
          <w:sz w:val="28"/>
          <w:szCs w:val="28"/>
          <w14:textFill>
            <w14:solidFill>
              <w14:schemeClr w14:val="tx1"/>
            </w14:solidFill>
          </w14:textFill>
        </w:rPr>
      </w:pPr>
    </w:p>
    <w:p w14:paraId="6DF6C740">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本学位论文属于</w:t>
      </w:r>
    </w:p>
    <w:p w14:paraId="5E492E12">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保  密</w:t>
      </w:r>
      <w:r>
        <w:rPr>
          <w:rFonts w:ascii="Times New Roman" w:hAnsi="Times New Roman"/>
          <w:color w:val="000000" w:themeColor="text1"/>
          <w:sz w:val="28"/>
          <w:szCs w:val="28"/>
          <w14:textFill>
            <w14:solidFill>
              <w14:schemeClr w14:val="tx1"/>
            </w14:solidFill>
          </w14:textFill>
        </w:rPr>
        <w:sym w:font="Wingdings" w:char="00A8"/>
      </w:r>
      <w:r>
        <w:rPr>
          <w:rFonts w:ascii="Times New Roman" w:hAnsi="Times New Roman"/>
          <w:color w:val="000000" w:themeColor="text1"/>
          <w:sz w:val="28"/>
          <w:szCs w:val="28"/>
          <w14:textFill>
            <w14:solidFill>
              <w14:schemeClr w14:val="tx1"/>
            </w14:solidFill>
          </w14:textFill>
        </w:rPr>
        <w:t>，在__年解密后适用本授权书。</w:t>
      </w:r>
    </w:p>
    <w:p w14:paraId="2BDEFE22">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不保密</w:t>
      </w:r>
      <w:r>
        <w:rPr>
          <w:rFonts w:ascii="Times New Roman" w:hAnsi="Times New Roman"/>
          <w:color w:val="000000" w:themeColor="text1"/>
          <w:sz w:val="28"/>
          <w:szCs w:val="28"/>
          <w14:textFill>
            <w14:solidFill>
              <w14:schemeClr w14:val="tx1"/>
            </w14:solidFill>
          </w14:textFill>
        </w:rPr>
        <w:sym w:font="Wingdings" w:char="00FE"/>
      </w:r>
      <w:r>
        <w:rPr>
          <w:rFonts w:ascii="Times New Roman" w:hAnsi="Times New Roman"/>
          <w:color w:val="000000" w:themeColor="text1"/>
          <w:sz w:val="28"/>
          <w:szCs w:val="28"/>
          <w14:textFill>
            <w14:solidFill>
              <w14:schemeClr w14:val="tx1"/>
            </w14:solidFill>
          </w14:textFill>
        </w:rPr>
        <w:t>。</w:t>
      </w:r>
    </w:p>
    <w:p w14:paraId="78BF1664">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p w14:paraId="5B6FCBA6">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p w14:paraId="585D37D9">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tbl>
      <w:tblPr>
        <w:tblStyle w:val="22"/>
        <w:tblpPr w:leftFromText="180" w:rightFromText="180" w:vertAnchor="text" w:horzAnchor="page" w:tblpX="1570" w:tblpY="623"/>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9"/>
        <w:gridCol w:w="2282"/>
        <w:gridCol w:w="1902"/>
        <w:gridCol w:w="2433"/>
      </w:tblGrid>
      <w:tr w14:paraId="0D12D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9" w:type="pct"/>
          </w:tcPr>
          <w:p w14:paraId="7BF50831">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学位论文作者签名：</w:t>
            </w:r>
          </w:p>
        </w:tc>
        <w:tc>
          <w:tcPr>
            <w:tcW w:w="1338" w:type="pct"/>
          </w:tcPr>
          <w:p w14:paraId="01B90E35">
            <w:pPr>
              <w:tabs>
                <w:tab w:val="left" w:pos="1853"/>
              </w:tabs>
              <w:jc w:val="left"/>
              <w:rPr>
                <w:rFonts w:ascii="Times New Roman" w:hAnsi="Times New Roman"/>
                <w:color w:val="000000" w:themeColor="text1"/>
                <w:sz w:val="28"/>
                <w:szCs w:val="28"/>
                <w14:textFill>
                  <w14:solidFill>
                    <w14:schemeClr w14:val="tx1"/>
                  </w14:solidFill>
                </w14:textFill>
              </w:rPr>
            </w:pPr>
          </w:p>
        </w:tc>
        <w:tc>
          <w:tcPr>
            <w:tcW w:w="1115" w:type="pct"/>
          </w:tcPr>
          <w:p w14:paraId="304A687A">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指导教师签名：</w:t>
            </w:r>
          </w:p>
        </w:tc>
        <w:tc>
          <w:tcPr>
            <w:tcW w:w="1426" w:type="pct"/>
          </w:tcPr>
          <w:p w14:paraId="25EF4869">
            <w:pPr>
              <w:tabs>
                <w:tab w:val="left" w:pos="1853"/>
              </w:tabs>
              <w:jc w:val="left"/>
              <w:rPr>
                <w:rFonts w:ascii="Times New Roman" w:hAnsi="Times New Roman"/>
                <w:color w:val="000000" w:themeColor="text1"/>
                <w:sz w:val="28"/>
                <w:szCs w:val="28"/>
                <w14:textFill>
                  <w14:solidFill>
                    <w14:schemeClr w14:val="tx1"/>
                  </w14:solidFill>
                </w14:textFill>
              </w:rPr>
            </w:pPr>
          </w:p>
        </w:tc>
      </w:tr>
      <w:tr w14:paraId="11F04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1" w:hRule="atLeast"/>
        </w:trPr>
        <w:tc>
          <w:tcPr>
            <w:tcW w:w="1119" w:type="pct"/>
          </w:tcPr>
          <w:p w14:paraId="078F8FF7">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日期：</w:t>
            </w:r>
          </w:p>
        </w:tc>
        <w:tc>
          <w:tcPr>
            <w:tcW w:w="1338" w:type="pct"/>
          </w:tcPr>
          <w:p w14:paraId="2F23E609">
            <w:pPr>
              <w:tabs>
                <w:tab w:val="left" w:pos="1853"/>
              </w:tabs>
              <w:jc w:val="left"/>
              <w:rPr>
                <w:rFonts w:ascii="Times New Roman" w:hAnsi="Times New Roman"/>
                <w:color w:val="000000" w:themeColor="text1"/>
                <w:sz w:val="28"/>
                <w:szCs w:val="28"/>
                <w14:textFill>
                  <w14:solidFill>
                    <w14:schemeClr w14:val="tx1"/>
                  </w14:solidFill>
                </w14:textFill>
              </w:rPr>
            </w:pPr>
            <w:r>
              <w:rPr>
                <w:rFonts w:hint="eastAsia" w:ascii="Times New Roman" w:hAnsi="Times New Roman"/>
                <w:color w:val="000000" w:themeColor="text1"/>
                <w:sz w:val="28"/>
                <w:szCs w:val="28"/>
                <w14:textFill>
                  <w14:solidFill>
                    <w14:schemeClr w14:val="tx1"/>
                  </w14:solidFill>
                </w14:textFill>
              </w:rPr>
              <w:t>2026</w:t>
            </w:r>
            <w:r>
              <w:rPr>
                <w:rFonts w:hint="eastAsia" w:ascii="Times New Roman" w:hAnsi="Times New Roman"/>
                <w:color w:val="000000" w:themeColor="text1"/>
                <w:sz w:val="28"/>
                <w:szCs w:val="28"/>
                <w:lang w:eastAsia="zh-Hans"/>
                <w14:textFill>
                  <w14:solidFill>
                    <w14:schemeClr w14:val="tx1"/>
                  </w14:solidFill>
                </w14:textFill>
              </w:rPr>
              <w:t>年</w:t>
            </w:r>
            <w:r>
              <w:rPr>
                <w:rFonts w:hint="eastAsia" w:ascii="Times New Roman" w:hAnsi="Times New Roman"/>
                <w:color w:val="000000" w:themeColor="text1"/>
                <w:sz w:val="28"/>
                <w:szCs w:val="28"/>
                <w14:textFill>
                  <w14:solidFill>
                    <w14:schemeClr w14:val="tx1"/>
                  </w14:solidFill>
                </w14:textFill>
              </w:rPr>
              <w:t>4月20日</w:t>
            </w:r>
          </w:p>
        </w:tc>
        <w:tc>
          <w:tcPr>
            <w:tcW w:w="1115" w:type="pct"/>
          </w:tcPr>
          <w:p w14:paraId="6D77CF81">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日期：</w:t>
            </w:r>
          </w:p>
        </w:tc>
        <w:tc>
          <w:tcPr>
            <w:tcW w:w="1426" w:type="pct"/>
          </w:tcPr>
          <w:p w14:paraId="5FF0D279">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202</w:t>
            </w:r>
            <w:r>
              <w:rPr>
                <w:rFonts w:hint="eastAsia" w:ascii="Times New Roman" w:hAnsi="Times New Roman"/>
                <w:color w:val="000000" w:themeColor="text1"/>
                <w:sz w:val="28"/>
                <w:szCs w:val="28"/>
                <w14:textFill>
                  <w14:solidFill>
                    <w14:schemeClr w14:val="tx1"/>
                  </w14:solidFill>
                </w14:textFill>
              </w:rPr>
              <w:t>6</w:t>
            </w:r>
            <w:r>
              <w:rPr>
                <w:rFonts w:hint="eastAsia" w:ascii="Times New Roman" w:hAnsi="Times New Roman"/>
                <w:color w:val="000000" w:themeColor="text1"/>
                <w:sz w:val="28"/>
                <w:szCs w:val="28"/>
                <w:lang w:eastAsia="zh-Hans"/>
                <w14:textFill>
                  <w14:solidFill>
                    <w14:schemeClr w14:val="tx1"/>
                  </w14:solidFill>
                </w14:textFill>
              </w:rPr>
              <w:t>年</w:t>
            </w:r>
            <w:r>
              <w:rPr>
                <w:rFonts w:hint="eastAsia" w:ascii="Times New Roman" w:hAnsi="Times New Roman"/>
                <w:color w:val="000000" w:themeColor="text1"/>
                <w:sz w:val="28"/>
                <w:szCs w:val="28"/>
                <w14:textFill>
                  <w14:solidFill>
                    <w14:schemeClr w14:val="tx1"/>
                  </w14:solidFill>
                </w14:textFill>
              </w:rPr>
              <w:t>4月20日</w:t>
            </w:r>
          </w:p>
        </w:tc>
      </w:tr>
    </w:tbl>
    <w:p w14:paraId="6C81600D">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0EB34361">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508D4C8E">
      <w:pPr>
        <w:rPr>
          <w:color w:val="000000" w:themeColor="text1"/>
          <w14:textFill>
            <w14:solidFill>
              <w14:schemeClr w14:val="tx1"/>
            </w14:solidFill>
          </w14:textFill>
        </w:rPr>
      </w:pPr>
    </w:p>
    <w:p w14:paraId="29338FAF">
      <w:pPr>
        <w:snapToGrid w:val="0"/>
        <w:rPr>
          <w:rFonts w:hAnsi="Times New Roman"/>
          <w:color w:val="000000" w:themeColor="text1"/>
          <w14:textFill>
            <w14:solidFill>
              <w14:schemeClr w14:val="tx1"/>
            </w14:solidFill>
          </w14:textFill>
        </w:rPr>
      </w:pPr>
    </w:p>
    <w:p w14:paraId="01285E33">
      <w:pPr>
        <w:snapToGrid w:val="0"/>
        <w:rPr>
          <w:rFonts w:hAnsi="Times New Roman"/>
          <w:color w:val="000000" w:themeColor="text1"/>
          <w14:textFill>
            <w14:solidFill>
              <w14:schemeClr w14:val="tx1"/>
            </w14:solidFill>
          </w14:textFill>
        </w:rPr>
      </w:pPr>
    </w:p>
    <w:p w14:paraId="30DF945B">
      <w:pPr>
        <w:snapToGrid w:val="0"/>
        <w:rPr>
          <w:rFonts w:hAnsi="Times New Roman"/>
          <w:color w:val="000000" w:themeColor="text1"/>
          <w14:textFill>
            <w14:solidFill>
              <w14:schemeClr w14:val="tx1"/>
            </w14:solidFill>
          </w14:textFill>
        </w:rPr>
      </w:pPr>
    </w:p>
    <w:p w14:paraId="7A091F15">
      <w:pPr>
        <w:snapToGrid w:val="0"/>
        <w:rPr>
          <w:rFonts w:hAnsi="Times New Roman" w:eastAsia="方正舒体"/>
          <w:color w:val="000000" w:themeColor="text1"/>
          <w:sz w:val="52"/>
          <w14:textFill>
            <w14:solidFill>
              <w14:schemeClr w14:val="tx1"/>
            </w14:solidFill>
          </w14:textFill>
        </w:rPr>
      </w:pPr>
    </w:p>
    <w:p w14:paraId="52916015">
      <w:pPr>
        <w:snapToGrid w:val="0"/>
        <w:rPr>
          <w:rFonts w:ascii="Times New Roman" w:hAnsi="Times New Roman" w:eastAsia="方正舒体"/>
          <w:color w:val="000000" w:themeColor="text1"/>
          <w:sz w:val="52"/>
          <w14:textFill>
            <w14:solidFill>
              <w14:schemeClr w14:val="tx1"/>
            </w14:solidFill>
          </w14:textFill>
        </w:rPr>
      </w:pPr>
    </w:p>
    <w:p w14:paraId="0A3F87E7">
      <w:pPr>
        <w:snapToGrid w:val="0"/>
        <w:jc w:val="center"/>
        <w:rPr>
          <w:rFonts w:ascii="Times New Roman" w:hAnsi="Times New Roman" w:eastAsia="方正舒体"/>
          <w:color w:val="000000" w:themeColor="text1"/>
          <w:sz w:val="52"/>
          <w14:textFill>
            <w14:solidFill>
              <w14:schemeClr w14:val="tx1"/>
            </w14:solidFill>
          </w14:textFill>
        </w:rPr>
      </w:pPr>
      <w:r>
        <w:rPr>
          <w:rFonts w:hint="eastAsia" w:ascii="Times New Roman" w:hAnsi="Times New Roman" w:eastAsia="方正舒体"/>
          <w:color w:val="000000" w:themeColor="text1"/>
          <w:sz w:val="52"/>
          <w14:textFill>
            <w14:solidFill>
              <w14:schemeClr w14:val="tx1"/>
            </w14:solidFill>
          </w14:textFill>
        </w:rPr>
        <w:t>马鞍山学院</w:t>
      </w:r>
    </w:p>
    <w:p w14:paraId="44B20B5A">
      <w:pPr>
        <w:snapToGrid w:val="0"/>
        <w:jc w:val="center"/>
        <w:rPr>
          <w:rFonts w:ascii="Times New Roman" w:hAnsi="Times New Roman" w:eastAsia="方正舒体"/>
          <w:color w:val="000000" w:themeColor="text1"/>
          <w:sz w:val="52"/>
          <w14:textFill>
            <w14:solidFill>
              <w14:schemeClr w14:val="tx1"/>
            </w14:solidFill>
          </w14:textFill>
        </w:rPr>
      </w:pPr>
    </w:p>
    <w:p w14:paraId="0A5A29D8">
      <w:pPr>
        <w:snapToGrid w:val="0"/>
        <w:jc w:val="center"/>
        <w:rPr>
          <w:rFonts w:ascii="Times New Roman" w:hAnsi="Times New Roman" w:eastAsia="黑体"/>
          <w:color w:val="000000" w:themeColor="text1"/>
          <w:sz w:val="72"/>
          <w14:textFill>
            <w14:solidFill>
              <w14:schemeClr w14:val="tx1"/>
            </w14:solidFill>
          </w14:textFill>
        </w:rPr>
      </w:pPr>
      <w:r>
        <w:rPr>
          <w:rFonts w:hint="eastAsia" w:ascii="Times New Roman" w:hAnsi="Times New Roman" w:eastAsia="黑体"/>
          <w:color w:val="000000" w:themeColor="text1"/>
          <w:sz w:val="72"/>
          <w14:textFill>
            <w14:solidFill>
              <w14:schemeClr w14:val="tx1"/>
            </w14:solidFill>
          </w14:textFill>
        </w:rPr>
        <w:t>毕业设计(论文)任务书</w:t>
      </w:r>
    </w:p>
    <w:p w14:paraId="7909D5A3">
      <w:pPr>
        <w:snapToGrid w:val="0"/>
        <w:rPr>
          <w:rFonts w:ascii="Times New Roman" w:hAnsi="Times New Roman"/>
          <w:color w:val="000000" w:themeColor="text1"/>
          <w:sz w:val="32"/>
          <w14:textFill>
            <w14:solidFill>
              <w14:schemeClr w14:val="tx1"/>
            </w14:solidFill>
          </w14:textFill>
        </w:rPr>
      </w:pPr>
    </w:p>
    <w:tbl>
      <w:tblPr>
        <w:tblStyle w:val="21"/>
        <w:tblW w:w="0" w:type="auto"/>
        <w:tblInd w:w="108" w:type="dxa"/>
        <w:tblLayout w:type="fixed"/>
        <w:tblCellMar>
          <w:top w:w="0" w:type="dxa"/>
          <w:left w:w="0" w:type="dxa"/>
          <w:bottom w:w="0" w:type="dxa"/>
          <w:right w:w="0" w:type="dxa"/>
        </w:tblCellMar>
      </w:tblPr>
      <w:tblGrid>
        <w:gridCol w:w="1600"/>
        <w:gridCol w:w="5400"/>
      </w:tblGrid>
      <w:tr w14:paraId="6C534B35">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57DABCBE">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课题名称</w:t>
            </w:r>
          </w:p>
        </w:tc>
        <w:tc>
          <w:tcPr>
            <w:tcW w:w="5400" w:type="dxa"/>
            <w:tcBorders>
              <w:bottom w:val="single" w:color="000000" w:sz="12" w:space="0"/>
            </w:tcBorders>
            <w:tcMar>
              <w:top w:w="0" w:type="dxa"/>
              <w:left w:w="108" w:type="dxa"/>
              <w:bottom w:w="0" w:type="dxa"/>
              <w:right w:w="108" w:type="dxa"/>
            </w:tcMar>
            <w:vAlign w:val="bottom"/>
          </w:tcPr>
          <w:p w14:paraId="2C7C8BAE">
            <w:pPr>
              <w:snapToGrid w:val="0"/>
              <w:jc w:val="center"/>
              <w:rPr>
                <w:rFonts w:ascii="Times New Roman" w:hAnsi="Times New Roman" w:eastAsia="楷体_GB2312"/>
                <w:color w:val="000000" w:themeColor="text1"/>
                <w:sz w:val="28"/>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基于Hive+Spark的汽车销售数据分析与研究</w:t>
            </w:r>
          </w:p>
        </w:tc>
      </w:tr>
      <w:tr w14:paraId="732E4B60">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050E3684">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 xml:space="preserve">院    别 </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672EA79">
            <w:pPr>
              <w:snapToGrid w:val="0"/>
              <w:jc w:val="center"/>
              <w:rPr>
                <w:rFonts w:hint="default"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大数据与人工智能学院</w:t>
            </w:r>
          </w:p>
        </w:tc>
      </w:tr>
      <w:tr w14:paraId="275931CB">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3484F6C8">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专业班级</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94BDCC8">
            <w:pPr>
              <w:snapToGrid w:val="0"/>
              <w:jc w:val="center"/>
              <w:rPr>
                <w:rFonts w:hint="default"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数据科学与大数据技术222班</w:t>
            </w:r>
          </w:p>
        </w:tc>
      </w:tr>
      <w:tr w14:paraId="5604DF7A">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624CF889">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姓    名</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CE76FE1">
            <w:pPr>
              <w:snapToGrid w:val="0"/>
              <w:jc w:val="center"/>
              <w:rPr>
                <w:rFonts w:hint="eastAsia"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江磊</w:t>
            </w:r>
          </w:p>
        </w:tc>
      </w:tr>
      <w:tr w14:paraId="4F1A1136">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0E86D025">
            <w:pPr>
              <w:snapToGrid w:val="0"/>
              <w:jc w:val="left"/>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学    号</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699ADF5A">
            <w:pPr>
              <w:snapToGrid w:val="0"/>
              <w:jc w:val="center"/>
              <w:rPr>
                <w:rFonts w:hint="default"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22404291</w:t>
            </w:r>
          </w:p>
        </w:tc>
      </w:tr>
    </w:tbl>
    <w:p w14:paraId="14FE4E4C">
      <w:pPr>
        <w:snapToGrid w:val="0"/>
        <w:rPr>
          <w:rFonts w:ascii="Times New Roman" w:hAnsi="Times New Roman" w:eastAsia="黑体"/>
          <w:color w:val="000000" w:themeColor="text1"/>
          <w:sz w:val="28"/>
          <w14:textFill>
            <w14:solidFill>
              <w14:schemeClr w14:val="tx1"/>
            </w14:solidFill>
          </w14:textFill>
        </w:rPr>
      </w:pPr>
    </w:p>
    <w:p w14:paraId="18C58CE4">
      <w:pPr>
        <w:snapToGrid w:val="0"/>
        <w:rPr>
          <w:rFonts w:ascii="Times New Roman" w:hAnsi="Times New Roman" w:eastAsia="黑体"/>
          <w:b/>
          <w:color w:val="000000" w:themeColor="text1"/>
          <w:sz w:val="30"/>
          <w14:textFill>
            <w14:solidFill>
              <w14:schemeClr w14:val="tx1"/>
            </w14:solidFill>
          </w14:textFill>
        </w:rPr>
      </w:pPr>
      <w:r>
        <w:rPr>
          <w:rFonts w:hint="eastAsia" w:ascii="Times New Roman" w:hAnsi="Times New Roman" w:eastAsia="黑体"/>
          <w:color w:val="000000" w:themeColor="text1"/>
          <w:sz w:val="28"/>
          <w14:textFill>
            <w14:solidFill>
              <w14:schemeClr w14:val="tx1"/>
            </w14:solidFill>
          </w14:textFill>
        </w:rPr>
        <w:t>毕业设计（论文）的主要内容及要求</w:t>
      </w:r>
      <w:r>
        <w:rPr>
          <w:rFonts w:hint="eastAsia" w:ascii="Times New Roman" w:hAnsi="Times New Roman" w:eastAsia="黑体"/>
          <w:b/>
          <w:color w:val="000000" w:themeColor="text1"/>
          <w:sz w:val="28"/>
          <w14:textFill>
            <w14:solidFill>
              <w14:schemeClr w14:val="tx1"/>
            </w14:solidFill>
          </w14:textFill>
        </w:rPr>
        <w:t>:</w:t>
      </w:r>
    </w:p>
    <w:p w14:paraId="4FE2E827">
      <w:pPr>
        <w:snapToGrid w:val="0"/>
        <w:rPr>
          <w:rFonts w:ascii="Times New Roman" w:hAnsi="Times New Roman" w:eastAsia="楷体" w:cs="楷体"/>
          <w:color w:val="000000" w:themeColor="text1"/>
          <w:sz w:val="24"/>
          <w:szCs w:val="24"/>
          <w14:textFill>
            <w14:solidFill>
              <w14:schemeClr w14:val="tx1"/>
            </w14:solidFill>
          </w14:textFill>
        </w:rPr>
      </w:pPr>
    </w:p>
    <w:p w14:paraId="41DC8694">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val="en-US"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内容：</w:t>
      </w:r>
    </w:p>
    <w:p w14:paraId="448A42F5">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1、查阅资料，完成开题报告，明确基于Hive+Spark的电动汽车销售数据分析研究思路与技术路线。</w:t>
      </w:r>
    </w:p>
    <w:p w14:paraId="2D7D33C2">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2、开展研究需求分析，完成公共数据集采集，利用DataX将数据导入HDFS，在Hive构建数据仓库，并进行数据分层处理</w:t>
      </w: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最后将处理好的数据导回到MySQL中进行分析与处理</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w:t>
      </w:r>
    </w:p>
    <w:p w14:paraId="2DD7D176">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3、掌握Hadoop、Hive、Spark等大数据处理技术，以及MySQL数据库使用技术，运用</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Hive</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进行数据分析，利用FineBI实现数据可视化展示，</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完成</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电动汽车销售数据分析</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与研究</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w:t>
      </w:r>
    </w:p>
    <w:p w14:paraId="4AB7EDAB">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4、按照毕业设计要求和论文模板，规范撰写毕业论文，确保内容完整、格式正确。</w:t>
      </w:r>
    </w:p>
    <w:p w14:paraId="63541EF2">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5、完成论文修改、查重检测及答辩准备，整理并归档研究资料，总结适用于行业的数据分析方法流程，为企业提供市场洞察与策略制定参考。</w:t>
      </w:r>
    </w:p>
    <w:p w14:paraId="29D7C34B">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p>
    <w:p w14:paraId="55871CD9">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要求：</w:t>
      </w:r>
    </w:p>
    <w:p w14:paraId="39DEEF86">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1、认真研读《马鞍山学院本科毕业设计(论文)工作管理规定》，熟悉毕业设计的评分标准、工作流程、答辩工作规程、资料归档目录、工作内容基本要求。</w:t>
      </w:r>
    </w:p>
    <w:p w14:paraId="1BFD8455">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2、要求参考文献</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12</w:t>
      </w: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篇以上，其中外文参考资料不少于2篇，</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近三年的不低于6篇。</w:t>
      </w:r>
    </w:p>
    <w:p w14:paraId="605BA121">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3、严格按照毕业设计进度安排，分步、按时完成各阶段的工作任务，完成软件的编写、调试和上交。</w:t>
      </w:r>
    </w:p>
    <w:p w14:paraId="62E9F859">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4、严格按照学院毕业论文的撰写规范、模板、摘要和参考文献等范本格式进行论文的撰写。</w:t>
      </w:r>
    </w:p>
    <w:p w14:paraId="44E739AF">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5、完成毕业论文，正文字数需</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1.2-</w:t>
      </w: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1.5万字左右，中文摘要300字左右，并翻译成英文，关键词3-5个。</w:t>
      </w:r>
    </w:p>
    <w:p w14:paraId="0020F286">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6、毕业论文查重报告的复制或者重复率不能高于30%。</w:t>
      </w:r>
    </w:p>
    <w:p w14:paraId="55440190">
      <w:pPr>
        <w:snapToGrid w:val="0"/>
        <w:rPr>
          <w:rFonts w:ascii="Times New Roman" w:hAnsi="Times New Roman" w:eastAsia="楷体" w:cs="楷体"/>
          <w:color w:val="000000" w:themeColor="text1"/>
          <w:sz w:val="24"/>
          <w:szCs w:val="24"/>
          <w14:textFill>
            <w14:solidFill>
              <w14:schemeClr w14:val="tx1"/>
            </w14:solidFill>
          </w14:textFill>
        </w:rPr>
      </w:pPr>
    </w:p>
    <w:p w14:paraId="207272CB">
      <w:pPr>
        <w:snapToGrid w:val="0"/>
        <w:rPr>
          <w:rFonts w:ascii="Times New Roman" w:hAnsi="Times New Roman" w:eastAsia="楷体" w:cs="楷体"/>
          <w:color w:val="000000" w:themeColor="text1"/>
          <w:sz w:val="24"/>
          <w:szCs w:val="24"/>
          <w14:textFill>
            <w14:solidFill>
              <w14:schemeClr w14:val="tx1"/>
            </w14:solidFill>
          </w14:textFill>
        </w:rPr>
      </w:pPr>
    </w:p>
    <w:p w14:paraId="445DA195">
      <w:pPr>
        <w:snapToGrid w:val="0"/>
        <w:rPr>
          <w:rFonts w:ascii="Times New Roman" w:hAnsi="Times New Roman" w:eastAsia="楷体" w:cs="楷体"/>
          <w:color w:val="000000" w:themeColor="text1"/>
          <w:sz w:val="24"/>
          <w:szCs w:val="24"/>
          <w14:textFill>
            <w14:solidFill>
              <w14:schemeClr w14:val="tx1"/>
            </w14:solidFill>
          </w14:textFill>
        </w:rPr>
      </w:pPr>
    </w:p>
    <w:p w14:paraId="247B517A">
      <w:pPr>
        <w:snapToGrid w:val="0"/>
        <w:rPr>
          <w:rFonts w:ascii="Times New Roman" w:hAnsi="Times New Roman" w:eastAsia="楷体" w:cs="楷体"/>
          <w:color w:val="000000" w:themeColor="text1"/>
          <w:sz w:val="24"/>
          <w:szCs w:val="24"/>
          <w14:textFill>
            <w14:solidFill>
              <w14:schemeClr w14:val="tx1"/>
            </w14:solidFill>
          </w14:textFill>
        </w:rPr>
      </w:pPr>
    </w:p>
    <w:p w14:paraId="635F895E">
      <w:pPr>
        <w:snapToGrid w:val="0"/>
        <w:rPr>
          <w:rFonts w:ascii="Times New Roman" w:hAnsi="Times New Roman" w:eastAsia="黑体"/>
          <w:color w:val="000000" w:themeColor="text1"/>
          <w:sz w:val="30"/>
          <w14:textFill>
            <w14:solidFill>
              <w14:schemeClr w14:val="tx1"/>
            </w14:solidFill>
          </w14:textFill>
        </w:rPr>
      </w:pPr>
    </w:p>
    <w:p w14:paraId="6F476122">
      <w:pPr>
        <w:snapToGrid w:val="0"/>
        <w:rPr>
          <w:rFonts w:ascii="Times New Roman" w:hAnsi="Times New Roman" w:eastAsia="楷体" w:cs="楷体"/>
          <w:b/>
          <w:bCs/>
          <w:color w:val="000000" w:themeColor="text1"/>
          <w:sz w:val="24"/>
          <w:szCs w:val="24"/>
          <w14:textFill>
            <w14:solidFill>
              <w14:schemeClr w14:val="tx1"/>
            </w14:solidFill>
          </w14:textFill>
        </w:rPr>
      </w:pPr>
      <w:r>
        <w:rPr>
          <w:rFonts w:hint="eastAsia" w:ascii="Times New Roman" w:hAnsi="Times New Roman" w:eastAsia="楷体" w:cs="楷体"/>
          <w:b/>
          <w:bCs/>
          <w:color w:val="000000" w:themeColor="text1"/>
          <w:sz w:val="24"/>
          <w:szCs w:val="24"/>
          <w14:textFill>
            <w14:solidFill>
              <w14:schemeClr w14:val="tx1"/>
            </w14:solidFill>
          </w14:textFill>
        </w:rPr>
        <w:t>指导教师签字：</w:t>
      </w:r>
      <w:r>
        <w:rPr>
          <w:rFonts w:hint="eastAsia" w:ascii="Times New Roman" w:hAnsi="Times New Roman" w:eastAsia="楷体" w:cs="楷体"/>
          <w:color w:val="000000" w:themeColor="text1"/>
          <w:sz w:val="24"/>
          <w:szCs w:val="24"/>
          <w14:textFill>
            <w14:solidFill>
              <w14:schemeClr w14:val="tx1"/>
            </w14:solidFill>
          </w14:textFill>
        </w:rPr>
        <w:t xml:space="preserve">              </w:t>
      </w:r>
      <w:r>
        <w:rPr>
          <w:rFonts w:hint="eastAsia" w:ascii="Times New Roman" w:hAnsi="Times New Roman" w:eastAsia="楷体" w:cs="楷体"/>
          <w:b/>
          <w:bCs/>
          <w:color w:val="000000" w:themeColor="text1"/>
          <w:sz w:val="24"/>
          <w:szCs w:val="24"/>
          <w14:textFill>
            <w14:solidFill>
              <w14:schemeClr w14:val="tx1"/>
            </w14:solidFill>
          </w14:textFill>
        </w:rPr>
        <w:t>日期：  年     月     日</w:t>
      </w:r>
    </w:p>
    <w:p w14:paraId="5F67CA77">
      <w:pPr>
        <w:snapToGrid w:val="0"/>
        <w:rPr>
          <w:rFonts w:hint="eastAsia" w:ascii="黑体" w:hAnsi="黑体" w:eastAsia="黑体" w:cs="黑体"/>
          <w:color w:val="000000" w:themeColor="text1"/>
          <w:sz w:val="28"/>
          <w:szCs w:val="28"/>
          <w14:textFill>
            <w14:solidFill>
              <w14:schemeClr w14:val="tx1"/>
            </w14:solidFill>
          </w14:textFill>
        </w:rPr>
      </w:pPr>
    </w:p>
    <w:p w14:paraId="5C15BCA4">
      <w:pPr>
        <w:snapToGrid w:val="0"/>
        <w:rPr>
          <w:rFonts w:ascii="Times New Roman" w:hAnsi="Times New Roman" w:eastAsia="楷体"/>
          <w:color w:val="000000" w:themeColor="text1"/>
          <w:sz w:val="24"/>
          <w14:textFill>
            <w14:solidFill>
              <w14:schemeClr w14:val="tx1"/>
            </w14:solidFill>
          </w14:textFill>
        </w:rPr>
      </w:pPr>
    </w:p>
    <w:p w14:paraId="48F2C089">
      <w:pPr>
        <w:snapToGrid w:val="0"/>
        <w:rPr>
          <w:rFonts w:ascii="Times New Roman" w:hAnsi="Times New Roman" w:eastAsia="楷体"/>
          <w:color w:val="000000" w:themeColor="text1"/>
          <w:sz w:val="30"/>
          <w14:textFill>
            <w14:solidFill>
              <w14:schemeClr w14:val="tx1"/>
            </w14:solidFill>
          </w14:textFill>
        </w:rPr>
      </w:pPr>
    </w:p>
    <w:p w14:paraId="23D12342">
      <w:pPr>
        <w:snapToGrid w:val="0"/>
        <w:rPr>
          <w:rFonts w:ascii="Times New Roman" w:hAnsi="Times New Roman" w:eastAsia="楷体"/>
          <w:color w:val="000000" w:themeColor="text1"/>
          <w:sz w:val="30"/>
          <w14:textFill>
            <w14:solidFill>
              <w14:schemeClr w14:val="tx1"/>
            </w14:solidFill>
          </w14:textFill>
        </w:rPr>
      </w:pPr>
    </w:p>
    <w:p w14:paraId="705720A2">
      <w:pPr>
        <w:widowControl/>
        <w:snapToGrid w:val="0"/>
        <w:spacing w:before="100" w:beforeAutospacing="1" w:after="100" w:afterAutospacing="1"/>
        <w:rPr>
          <w:rFonts w:ascii="Times New Roman" w:hAnsi="Times New Roman"/>
          <w:color w:val="000000" w:themeColor="text1"/>
          <w:sz w:val="24"/>
          <w:szCs w:val="24"/>
          <w14:textFill>
            <w14:solidFill>
              <w14:schemeClr w14:val="tx1"/>
            </w14:solidFill>
          </w14:textFill>
        </w:rPr>
        <w:sectPr>
          <w:headerReference r:id="rId4" w:type="first"/>
          <w:footerReference r:id="rId7" w:type="first"/>
          <w:footerReference r:id="rId5" w:type="default"/>
          <w:headerReference r:id="rId3" w:type="even"/>
          <w:footerReference r:id="rId6" w:type="even"/>
          <w:type w:val="continuous"/>
          <w:pgSz w:w="11907" w:h="16840"/>
          <w:pgMar w:top="1440" w:right="1797" w:bottom="1440" w:left="1797" w:header="720" w:footer="851" w:gutter="0"/>
          <w:pgBorders>
            <w:top w:val="none" w:sz="0" w:space="0"/>
            <w:left w:val="none" w:sz="0" w:space="0"/>
            <w:bottom w:val="none" w:sz="0" w:space="0"/>
            <w:right w:val="none" w:sz="0" w:space="0"/>
          </w:pgBorders>
          <w:pgNumType w:fmt="decimal" w:start="1"/>
          <w:cols w:space="720" w:num="1"/>
        </w:sectPr>
      </w:pPr>
    </w:p>
    <w:p w14:paraId="063C62F2">
      <w:pPr>
        <w:rPr>
          <w:color w:val="000000" w:themeColor="text1"/>
          <w14:textFill>
            <w14:solidFill>
              <w14:schemeClr w14:val="tx1"/>
            </w14:solidFill>
          </w14:textFill>
        </w:rPr>
        <w:sectPr>
          <w:headerReference r:id="rId8" w:type="default"/>
          <w:footerReference r:id="rId9" w:type="default"/>
          <w:type w:val="continuous"/>
          <w:pgSz w:w="11907" w:h="16840"/>
          <w:pgMar w:top="1361" w:right="1134" w:bottom="1361" w:left="1134" w:header="720" w:footer="851" w:gutter="851"/>
          <w:pgBorders>
            <w:top w:val="none" w:sz="0" w:space="0"/>
            <w:left w:val="none" w:sz="0" w:space="0"/>
            <w:bottom w:val="none" w:sz="0" w:space="0"/>
            <w:right w:val="none" w:sz="0" w:space="0"/>
          </w:pgBorders>
          <w:pgNumType w:fmt="decimal" w:start="1"/>
          <w:cols w:space="720" w:num="1"/>
        </w:sectPr>
      </w:pPr>
      <w:bookmarkStart w:id="0" w:name="_Toc482797499"/>
    </w:p>
    <w:p w14:paraId="3DDD8113">
      <w:pPr>
        <w:keepNext/>
        <w:keepLines w:val="0"/>
        <w:pageBreakBefore w:val="0"/>
        <w:widowControl w:val="0"/>
        <w:kinsoku/>
        <w:wordWrap/>
        <w:overflowPunct/>
        <w:topLinePunct w:val="0"/>
        <w:autoSpaceDE/>
        <w:autoSpaceDN/>
        <w:bidi w:val="0"/>
        <w:adjustRightInd w:val="0"/>
        <w:snapToGrid/>
        <w:spacing w:before="360" w:after="360" w:line="400" w:lineRule="exact"/>
        <w:jc w:val="center"/>
        <w:textAlignment w:val="baseline"/>
        <w:outlineLvl w:val="0"/>
        <w:rPr>
          <w:rFonts w:hint="eastAsia" w:ascii="仿宋" w:hAnsi="仿宋" w:eastAsia="仿宋" w:cs="仿宋"/>
          <w:b/>
          <w:bCs/>
          <w:i w:val="0"/>
          <w:color w:val="000000" w:themeColor="text1"/>
          <w:sz w:val="32"/>
          <w:szCs w:val="32"/>
          <w14:textFill>
            <w14:solidFill>
              <w14:schemeClr w14:val="tx1"/>
            </w14:solidFill>
          </w14:textFill>
        </w:rPr>
      </w:pPr>
      <w:bookmarkStart w:id="1" w:name="_Toc25860"/>
      <w:bookmarkStart w:id="2" w:name="_Toc7566"/>
      <w:bookmarkStart w:id="3" w:name="_Toc15494"/>
      <w:bookmarkStart w:id="4" w:name="_Toc29243"/>
      <w:bookmarkStart w:id="5" w:name="_Toc16407"/>
      <w:bookmarkStart w:id="6" w:name="_Toc25189"/>
      <w:bookmarkStart w:id="7" w:name="_Toc12300"/>
      <w:bookmarkStart w:id="8" w:name="_Toc20399"/>
      <w:bookmarkStart w:id="9" w:name="_Toc26204"/>
      <w:bookmarkStart w:id="10" w:name="_Toc3389"/>
      <w:bookmarkStart w:id="11" w:name="_Toc9694"/>
      <w:r>
        <w:rPr>
          <w:rFonts w:hint="eastAsia" w:asciiTheme="majorEastAsia" w:hAnsiTheme="majorEastAsia" w:eastAsiaTheme="majorEastAsia" w:cstheme="majorEastAsia"/>
          <w:b/>
          <w:bCs/>
          <w:i w:val="0"/>
          <w:color w:val="000000" w:themeColor="text1"/>
          <w:sz w:val="32"/>
          <w:szCs w:val="32"/>
          <w14:textFill>
            <w14:solidFill>
              <w14:schemeClr w14:val="tx1"/>
            </w14:solidFill>
          </w14:textFill>
        </w:rPr>
        <w:t>摘    要</w:t>
      </w:r>
      <w:bookmarkEnd w:id="0"/>
      <w:bookmarkEnd w:id="1"/>
      <w:bookmarkEnd w:id="2"/>
      <w:bookmarkEnd w:id="3"/>
      <w:bookmarkEnd w:id="4"/>
      <w:bookmarkEnd w:id="5"/>
      <w:bookmarkEnd w:id="6"/>
      <w:bookmarkEnd w:id="7"/>
      <w:bookmarkEnd w:id="8"/>
      <w:bookmarkEnd w:id="9"/>
      <w:bookmarkEnd w:id="10"/>
      <w:bookmarkEnd w:id="11"/>
    </w:p>
    <w:p w14:paraId="45FEFAB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随着电动汽车市场的快速发展，销售行业积累了涵盖产品属性、客户特征、交易信息等多维度的海量数据，传统数据处理方式难以对其进行高效分析和深度挖掘。</w:t>
      </w:r>
    </w:p>
    <w:p w14:paraId="0815608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本文构建了基于Hive+Spark的大数据分析平台，实现了从数据采集、存储、处理、分析到可视化展示的完整流程。在数据处理层面，设计了ODS、DWD、DWS、DM四层数据仓库架构，通过Spark SQL编写数据清洗、多维度聚合与指标生成程序，将处理结果存储至Hive各分层表中，生成覆盖销售趋势、客户特征、产品特性、利润过户四个方向的15张指标分析表。在数据分析层面，利用Python结合scikit-learn、statsmodels等机器学习库，开展K-Means聚类、随机森林特征重要性分析和ARIMA时间序列预测等深度挖掘，并通过FineBI制作交互式仪表盘实现可视化展示。</w:t>
      </w:r>
    </w:p>
    <w:p w14:paraId="238EA7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研究结果表明，基于Hive+Spark的大数据技术能够高效处理海量汽车销售数据，所构建的分析方法和流程为汽车销售企业提供了精准的市场洞察与决策支持，对行业数字化转型具有实践参考价值。</w:t>
      </w:r>
    </w:p>
    <w:p w14:paraId="51DFE87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55CA654F">
      <w:pPr>
        <w:spacing w:line="400" w:lineRule="exact"/>
        <w:rPr>
          <w:rFonts w:ascii="Times New Roman" w:hAnsi="Times New Roman"/>
          <w:color w:val="000000" w:themeColor="text1"/>
          <w:sz w:val="24"/>
          <w14:textFill>
            <w14:solidFill>
              <w14:schemeClr w14:val="tx1"/>
            </w14:solidFill>
          </w14:textFill>
        </w:rPr>
      </w:pPr>
      <w:r>
        <w:rPr>
          <w:rFonts w:hint="eastAsia" w:ascii="Times New Roman" w:hAnsi="Times New Roman" w:eastAsia="宋体" w:cs="Times New Roman"/>
          <w:b/>
          <w:bCs/>
          <w:color w:val="000000" w:themeColor="text1"/>
          <w:sz w:val="28"/>
          <w:szCs w:val="28"/>
          <w14:textFill>
            <w14:solidFill>
              <w14:schemeClr w14:val="tx1"/>
            </w14:solidFill>
          </w14:textFill>
        </w:rPr>
        <w:t>关键词：</w:t>
      </w:r>
      <w:r>
        <w:rPr>
          <w:rFonts w:hint="default" w:ascii="Times New Roman" w:hAnsi="Times New Roman" w:cs="Times New Roman" w:eastAsiaTheme="majorEastAsia"/>
          <w:color w:val="000000" w:themeColor="text1"/>
          <w:kern w:val="2"/>
          <w:sz w:val="24"/>
          <w:szCs w:val="21"/>
          <w:lang w:val="en-US" w:eastAsia="zh-CN" w:bidi="ar-SA"/>
          <w14:textFill>
            <w14:solidFill>
              <w14:schemeClr w14:val="tx1"/>
            </w14:solidFill>
          </w14:textFill>
        </w:rPr>
        <w:t>Hive</w:t>
      </w:r>
      <w:r>
        <w:rPr>
          <w:rFonts w:hint="eastAsia" w:ascii="Times New Roman" w:hAnsi="Times New Roman" w:cs="Times New Roman" w:eastAsiaTheme="majorEastAsia"/>
          <w:color w:val="000000" w:themeColor="text1"/>
          <w:kern w:val="2"/>
          <w:sz w:val="24"/>
          <w:szCs w:val="21"/>
          <w:lang w:val="en-US" w:eastAsia="zh-CN" w:bidi="ar-SA"/>
          <w14:textFill>
            <w14:solidFill>
              <w14:schemeClr w14:val="tx1"/>
            </w14:solidFill>
          </w14:textFill>
        </w:rPr>
        <w:t>；</w:t>
      </w:r>
      <w:r>
        <w:rPr>
          <w:rFonts w:hint="default" w:ascii="Times New Roman" w:hAnsi="Times New Roman" w:cs="Times New Roman" w:eastAsiaTheme="majorEastAsia"/>
          <w:color w:val="000000" w:themeColor="text1"/>
          <w:kern w:val="2"/>
          <w:sz w:val="24"/>
          <w:szCs w:val="21"/>
          <w:lang w:val="en-US" w:eastAsia="zh-CN" w:bidi="ar-SA"/>
          <w14:textFill>
            <w14:solidFill>
              <w14:schemeClr w14:val="tx1"/>
            </w14:solidFill>
          </w14:textFill>
        </w:rPr>
        <w:t>Spark SQL；数据仓库；汽车销售；数据挖掘</w:t>
      </w:r>
    </w:p>
    <w:p w14:paraId="66FD0932">
      <w:pPr>
        <w:jc w:val="left"/>
        <w:outlineLvl w:val="9"/>
        <w:rPr>
          <w:rFonts w:ascii="Times New Roman" w:hAnsi="Times New Roman"/>
          <w:color w:val="000000" w:themeColor="text1"/>
          <w:sz w:val="24"/>
          <w14:textFill>
            <w14:solidFill>
              <w14:schemeClr w14:val="tx1"/>
            </w14:solidFill>
          </w14:textFill>
        </w:rPr>
        <w:sectPr>
          <w:headerReference r:id="rId10" w:type="default"/>
          <w:footerReference r:id="rId11" w:type="default"/>
          <w:pgSz w:w="11907" w:h="16840"/>
          <w:pgMar w:top="1361" w:right="1134" w:bottom="1361" w:left="1134" w:header="720" w:footer="851" w:gutter="851"/>
          <w:pgBorders>
            <w:top w:val="none" w:sz="0" w:space="0"/>
            <w:left w:val="none" w:sz="0" w:space="0"/>
            <w:bottom w:val="none" w:sz="0" w:space="0"/>
            <w:right w:val="none" w:sz="0" w:space="0"/>
          </w:pgBorders>
          <w:pgNumType w:fmt="upperRoman" w:start="1"/>
          <w:cols w:space="720" w:num="1"/>
        </w:sectPr>
      </w:pPr>
    </w:p>
    <w:p w14:paraId="4ED22243">
      <w:pPr>
        <w:keepNext/>
        <w:keepLines w:val="0"/>
        <w:pageBreakBefore w:val="0"/>
        <w:widowControl w:val="0"/>
        <w:kinsoku/>
        <w:wordWrap/>
        <w:overflowPunct/>
        <w:topLinePunct w:val="0"/>
        <w:autoSpaceDE/>
        <w:autoSpaceDN/>
        <w:bidi w:val="0"/>
        <w:adjustRightInd w:val="0"/>
        <w:snapToGrid/>
        <w:spacing w:before="360" w:after="360" w:line="400" w:lineRule="exact"/>
        <w:jc w:val="center"/>
        <w:textAlignment w:val="baseline"/>
        <w:outlineLvl w:val="0"/>
        <w:rPr>
          <w:rFonts w:hint="default" w:ascii="Times New Roman" w:hAnsi="Times New Roman" w:cs="Times New Roman"/>
          <w:b/>
          <w:bCs/>
          <w:i w:val="0"/>
          <w:color w:val="000000" w:themeColor="text1"/>
          <w:sz w:val="32"/>
          <w:szCs w:val="32"/>
          <w14:textFill>
            <w14:solidFill>
              <w14:schemeClr w14:val="tx1"/>
            </w14:solidFill>
          </w14:textFill>
        </w:rPr>
      </w:pPr>
      <w:bookmarkStart w:id="12" w:name="_Toc7725"/>
      <w:bookmarkStart w:id="13" w:name="_Toc11426"/>
      <w:bookmarkStart w:id="14" w:name="_Toc13587"/>
      <w:bookmarkStart w:id="15" w:name="_Toc11348"/>
      <w:bookmarkStart w:id="16" w:name="_Toc21690"/>
      <w:bookmarkStart w:id="17" w:name="_Toc25973"/>
      <w:bookmarkStart w:id="18" w:name="_Toc482797500"/>
      <w:bookmarkStart w:id="19" w:name="_Toc16866"/>
      <w:bookmarkStart w:id="20" w:name="_Toc8850"/>
      <w:bookmarkStart w:id="21" w:name="_Toc17107"/>
      <w:bookmarkStart w:id="22" w:name="_Toc7664"/>
      <w:bookmarkStart w:id="23" w:name="_Toc6632"/>
      <w:r>
        <w:rPr>
          <w:rFonts w:hint="default" w:ascii="Times New Roman" w:hAnsi="Times New Roman" w:cs="Times New Roman"/>
          <w:b/>
          <w:bCs/>
          <w:i w:val="0"/>
          <w:color w:val="000000" w:themeColor="text1"/>
          <w:sz w:val="32"/>
          <w:szCs w:val="32"/>
          <w14:textFill>
            <w14:solidFill>
              <w14:schemeClr w14:val="tx1"/>
            </w14:solidFill>
          </w14:textFill>
        </w:rPr>
        <mc:AlternateContent>
          <mc:Choice Requires="wps">
            <w:drawing>
              <wp:anchor distT="36195" distB="36195" distL="36195" distR="36195" simplePos="0" relativeHeight="251660288" behindDoc="0" locked="0" layoutInCell="1" allowOverlap="1">
                <wp:simplePos x="0" y="0"/>
                <wp:positionH relativeFrom="page">
                  <wp:posOffset>-2057400</wp:posOffset>
                </wp:positionH>
                <wp:positionV relativeFrom="page">
                  <wp:posOffset>9797415</wp:posOffset>
                </wp:positionV>
                <wp:extent cx="365760" cy="864235"/>
                <wp:effectExtent l="0" t="0" r="0" b="0"/>
                <wp:wrapNone/>
                <wp:docPr id="15"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wps:spPr>
                      <wps:txbx>
                        <w:txbxContent>
                          <w:p w14:paraId="22FA9C3F">
                            <w:pPr>
                              <w:pStyle w:val="36"/>
                              <w:jc w:val="center"/>
                              <w:rPr>
                                <w:rFonts w:ascii="Cambria" w:hAnsi="Cambria" w:eastAsia="宋体"/>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id="Text Box 12" o:spid="_x0000_s1026" o:spt="202" type="#_x0000_t202" style="position:absolute;left:0pt;margin-left:-162pt;margin-top:771.45pt;height:68.05pt;width:28.8pt;mso-position-horizontal-relative:page;mso-position-vertical-relative:page;z-index:251660288;mso-width-relative:page;mso-height-relative:bottom-margin-area;mso-height-percent:1000;" fillcolor="#AC402E" filled="t" stroked="f" coordsize="21600,21600" o:gfxdata="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572i+3QAAAA8BAAAPAAAAAAAAAAEAIAAAACIAAABkcnMvZG93bnJldi54bWxQSwECFAAUAAAA&#10;CACHTuJArTE3sVsCAADQBAAADgAAAAAAAAABACAAAAAsAQAAZHJzL2Uyb0RvYy54bWxQSwUGAAAA&#10;AAYABgBZAQAA+QUAAAAA&#10;">
                <v:fill type="gradient" on="t" color2="#FFFFFF" focus="100%" focussize="0,0" rotate="t"/>
                <v:stroke on="f"/>
                <v:imagedata o:title=""/>
                <o:lock v:ext="edit" aspectratio="f"/>
                <v:textbox inset="0mm,6.096mm,0mm,1.016mm">
                  <w:txbxContent>
                    <w:p w14:paraId="22FA9C3F">
                      <w:pPr>
                        <w:pStyle w:val="36"/>
                        <w:jc w:val="center"/>
                        <w:rPr>
                          <w:rFonts w:ascii="Cambria" w:hAnsi="Cambria" w:eastAsia="宋体"/>
                          <w:b/>
                          <w:color w:val="FFFFFF"/>
                          <w:sz w:val="28"/>
                          <w:szCs w:val="28"/>
                          <w:lang w:eastAsia="zh-CN"/>
                        </w:rPr>
                      </w:pPr>
                    </w:p>
                  </w:txbxContent>
                </v:textbox>
              </v:shape>
            </w:pict>
          </mc:Fallback>
        </mc:AlternateContent>
      </w:r>
      <w:r>
        <w:rPr>
          <w:rFonts w:hint="default" w:ascii="Times New Roman" w:hAnsi="Times New Roman" w:cs="Times New Roman"/>
          <w:b/>
          <w:bCs/>
          <w:i w:val="0"/>
          <w:color w:val="000000" w:themeColor="text1"/>
          <w:sz w:val="32"/>
          <w:szCs w:val="32"/>
          <w14:textFill>
            <w14:solidFill>
              <w14:schemeClr w14:val="tx1"/>
            </w14:solidFill>
          </w14:textFill>
        </w:rPr>
        <mc:AlternateContent>
          <mc:Choice Requires="wps">
            <w:drawing>
              <wp:anchor distT="36195" distB="36195" distL="36195" distR="36195" simplePos="0" relativeHeight="251662336" behindDoc="0" locked="0" layoutInCell="1" allowOverlap="1">
                <wp:simplePos x="0" y="0"/>
                <wp:positionH relativeFrom="page">
                  <wp:posOffset>-2171700</wp:posOffset>
                </wp:positionH>
                <wp:positionV relativeFrom="page">
                  <wp:posOffset>9896475</wp:posOffset>
                </wp:positionV>
                <wp:extent cx="365760" cy="861695"/>
                <wp:effectExtent l="0" t="0" r="0" b="0"/>
                <wp:wrapNone/>
                <wp:docPr id="14"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65760" cy="861695"/>
                        </a:xfrm>
                        <a:prstGeom prst="rect">
                          <a:avLst/>
                        </a:prstGeom>
                        <a:gradFill rotWithShape="1">
                          <a:gsLst>
                            <a:gs pos="0">
                              <a:srgbClr val="AC402E"/>
                            </a:gs>
                            <a:gs pos="100000">
                              <a:srgbClr val="FFFFFF"/>
                            </a:gs>
                          </a:gsLst>
                          <a:lin ang="5400000" scaled="1"/>
                        </a:gradFill>
                        <a:ln>
                          <a:noFill/>
                        </a:ln>
                        <a:effectLst/>
                      </wps:spPr>
                      <wps:txbx>
                        <w:txbxContent>
                          <w:p w14:paraId="1B62D1FA">
                            <w:pPr>
                              <w:pStyle w:val="36"/>
                              <w:jc w:val="center"/>
                              <w:rPr>
                                <w:rFonts w:ascii="Cambria" w:hAnsi="Cambria" w:eastAsia="宋体"/>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id="Text Box 14" o:spid="_x0000_s1026" o:spt="202" type="#_x0000_t202" style="position:absolute;left:0pt;margin-left:-171pt;margin-top:779.25pt;height:67.85pt;width:28.8pt;mso-position-horizontal-relative:page;mso-position-vertical-relative:page;z-index:251662336;mso-width-relative:page;mso-height-relative:bottom-margin-area;mso-height-percent:1000;" fillcolor="#AC402E" filled="t" stroked="f" coordsize="21600,21600" o:gfxdata="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kmrxbdAAAADwEAAA8AAAAAAAAAAQAgAAAAIgAAAGRycy9kb3ducmV2LnhtbFBLAQIUABQAAAAI&#10;AIdO4kDUStsLWgIAANAEAAAOAAAAAAAAAAEAIAAAACwBAABkcnMvZTJvRG9jLnhtbFBLBQYAAAAA&#10;BgAGAFkBAAD4BQAAAAA=&#10;">
                <v:fill type="gradient" on="t" color2="#FFFFFF" focus="100%" focussize="0,0" rotate="t"/>
                <v:stroke on="f"/>
                <v:imagedata o:title=""/>
                <o:lock v:ext="edit" aspectratio="f"/>
                <v:textbox inset="0mm,6.096mm,0mm,1.016mm">
                  <w:txbxContent>
                    <w:p w14:paraId="1B62D1FA">
                      <w:pPr>
                        <w:pStyle w:val="36"/>
                        <w:jc w:val="center"/>
                        <w:rPr>
                          <w:rFonts w:ascii="Cambria" w:hAnsi="Cambria" w:eastAsia="宋体"/>
                          <w:b/>
                          <w:color w:val="FFFFFF"/>
                          <w:sz w:val="28"/>
                          <w:szCs w:val="28"/>
                          <w:lang w:eastAsia="zh-CN"/>
                        </w:rPr>
                      </w:pPr>
                    </w:p>
                  </w:txbxContent>
                </v:textbox>
              </v:shape>
            </w:pict>
          </mc:Fallback>
        </mc:AlternateContent>
      </w:r>
      <w:r>
        <w:rPr>
          <w:rFonts w:hint="default" w:ascii="Times New Roman" w:hAnsi="Times New Roman" w:cs="Times New Roman"/>
          <w:b/>
          <w:bCs/>
          <w:i w:val="0"/>
          <w:color w:val="000000" w:themeColor="text1"/>
          <w:sz w:val="32"/>
          <w:szCs w:val="32"/>
          <w14:textFill>
            <w14:solidFill>
              <w14:schemeClr w14:val="tx1"/>
            </w14:solidFill>
          </w14:textFill>
        </w:rPr>
        <w:t>Abstract</w:t>
      </w:r>
      <w:bookmarkEnd w:id="12"/>
      <w:bookmarkEnd w:id="13"/>
      <w:bookmarkEnd w:id="14"/>
      <w:bookmarkEnd w:id="15"/>
      <w:bookmarkEnd w:id="16"/>
      <w:bookmarkEnd w:id="17"/>
      <w:bookmarkEnd w:id="18"/>
      <w:bookmarkEnd w:id="19"/>
      <w:bookmarkEnd w:id="20"/>
      <w:bookmarkEnd w:id="21"/>
      <w:bookmarkEnd w:id="22"/>
      <w:bookmarkEnd w:id="23"/>
    </w:p>
    <w:p w14:paraId="66A3B533">
      <w:pPr>
        <w:pStyle w:val="12"/>
        <w:keepNext w:val="0"/>
        <w:keepLines w:val="0"/>
        <w:pageBreakBefore w:val="0"/>
        <w:widowControl w:val="0"/>
        <w:kinsoku/>
        <w:wordWrap/>
        <w:overflowPunct/>
        <w:topLinePunct w:val="0"/>
        <w:autoSpaceDE/>
        <w:autoSpaceDN/>
        <w:bidi w:val="0"/>
        <w:adjustRightInd w:val="0"/>
        <w:snapToGrid/>
        <w:spacing w:line="360" w:lineRule="exact"/>
        <w:ind w:left="0" w:firstLine="480" w:firstLineChars="200"/>
        <w:textAlignment w:val="baseline"/>
        <w:rPr>
          <w:rFonts w:hint="eastAsia" w:cs="Times New Roman"/>
          <w:color w:val="000000" w:themeColor="text1"/>
          <w:sz w:val="24"/>
          <w14:textFill>
            <w14:solidFill>
              <w14:schemeClr w14:val="tx1"/>
            </w14:solidFill>
          </w14:textFill>
        </w:rPr>
      </w:pPr>
      <w:r>
        <w:rPr>
          <w:rFonts w:hint="default" w:cs="Times New Roman"/>
          <w:color w:val="000000" w:themeColor="text1"/>
          <w:sz w:val="24"/>
          <w14:textFill>
            <w14:solidFill>
              <w14:schemeClr w14:val="tx1"/>
            </w14:solidFill>
          </w14:textFill>
        </w:rPr>
        <w:t>With the rapid development of the electric vehicle market, the sales industry has accumulated massive multi-dimensional data covering product attributes, customer characteristics, and transaction information. Traditional data processing methods are insufficient for efficient analysis and in-depth mining of such data.</w:t>
      </w:r>
    </w:p>
    <w:p w14:paraId="29182BCF">
      <w:pPr>
        <w:pStyle w:val="12"/>
        <w:keepNext w:val="0"/>
        <w:keepLines w:val="0"/>
        <w:pageBreakBefore w:val="0"/>
        <w:widowControl w:val="0"/>
        <w:kinsoku/>
        <w:wordWrap/>
        <w:overflowPunct/>
        <w:topLinePunct w:val="0"/>
        <w:autoSpaceDE/>
        <w:autoSpaceDN/>
        <w:bidi w:val="0"/>
        <w:adjustRightInd w:val="0"/>
        <w:snapToGrid/>
        <w:spacing w:line="360" w:lineRule="exact"/>
        <w:ind w:left="0" w:firstLine="480" w:firstLineChars="200"/>
        <w:textAlignment w:val="baseline"/>
        <w:rPr>
          <w:rFonts w:hint="default" w:cs="Times New Roman"/>
          <w:color w:val="000000" w:themeColor="text1"/>
          <w:sz w:val="24"/>
          <w14:textFill>
            <w14:solidFill>
              <w14:schemeClr w14:val="tx1"/>
            </w14:solidFill>
          </w14:textFill>
        </w:rPr>
      </w:pPr>
      <w:r>
        <w:rPr>
          <w:rFonts w:hint="default" w:cs="Times New Roman"/>
          <w:color w:val="000000" w:themeColor="text1"/>
          <w:sz w:val="24"/>
          <w14:textFill>
            <w14:solidFill>
              <w14:schemeClr w14:val="tx1"/>
            </w14:solidFill>
          </w14:textFill>
        </w:rPr>
        <w:t>This paper constructs a big data analysis platform based on Hive+Spark, implementing a complete workflow from data collection, storage, processing, and analysis to visualization. At the data processing level, a four-layer data warehouse architecture comprising ODS, DWD, DWS, and DM is designed. Data cleaning, multi-dimensional aggregation, and indicator generation programs are developed using Spark SQL, with the results stored in the hierarchical tables of the Hive data warehouse, producing 15 indicator analysis tables across four analytical directions: sales trends, customer characteristics, product features, and profit-transfer analysis. At the data analysis level, Python is employed in conjunction with machine learning libraries such as scikit-learn and statsmodels to conduct in-depth mining, including K-Means clustering, Random Forest feature importance analysis, and ARIMA time series forecasting. Interactive dashboards are created using FineBI for visual presentation of the analytical results.</w:t>
      </w:r>
    </w:p>
    <w:p w14:paraId="432DCA4C">
      <w:pPr>
        <w:pStyle w:val="12"/>
        <w:keepNext w:val="0"/>
        <w:keepLines w:val="0"/>
        <w:pageBreakBefore w:val="0"/>
        <w:widowControl w:val="0"/>
        <w:kinsoku/>
        <w:wordWrap/>
        <w:overflowPunct/>
        <w:topLinePunct w:val="0"/>
        <w:autoSpaceDE/>
        <w:autoSpaceDN/>
        <w:bidi w:val="0"/>
        <w:adjustRightInd w:val="0"/>
        <w:snapToGrid/>
        <w:spacing w:line="360" w:lineRule="exact"/>
        <w:ind w:left="0" w:firstLine="480" w:firstLineChars="200"/>
        <w:textAlignment w:val="baseline"/>
        <w:rPr>
          <w:rFonts w:hint="default" w:cs="Times New Roman"/>
          <w:color w:val="000000" w:themeColor="text1"/>
          <w:sz w:val="24"/>
          <w14:textFill>
            <w14:solidFill>
              <w14:schemeClr w14:val="tx1"/>
            </w14:solidFill>
          </w14:textFill>
        </w:rPr>
      </w:pPr>
      <w:r>
        <w:rPr>
          <w:rFonts w:hint="default" w:cs="Times New Roman"/>
          <w:color w:val="000000" w:themeColor="text1"/>
          <w:sz w:val="24"/>
          <w14:textFill>
            <w14:solidFill>
              <w14:schemeClr w14:val="tx1"/>
            </w14:solidFill>
          </w14:textFill>
        </w:rPr>
        <w:t>The results demonstrate that big data technology based on Hive+Spark can efficiently process massive automotive sales data. The analytical methods and workflow constructed in this study provide accurate market insights and decision support for automotive sales enterprises, offering practical reference value for the digital transformation of the industry.</w:t>
      </w:r>
    </w:p>
    <w:p w14:paraId="75C84228">
      <w:pPr>
        <w:pStyle w:val="12"/>
        <w:keepNext w:val="0"/>
        <w:keepLines w:val="0"/>
        <w:pageBreakBefore w:val="0"/>
        <w:widowControl w:val="0"/>
        <w:kinsoku/>
        <w:wordWrap/>
        <w:overflowPunct/>
        <w:topLinePunct w:val="0"/>
        <w:autoSpaceDE/>
        <w:autoSpaceDN/>
        <w:bidi w:val="0"/>
        <w:adjustRightInd w:val="0"/>
        <w:snapToGrid/>
        <w:spacing w:line="360" w:lineRule="exact"/>
        <w:ind w:left="0" w:firstLine="480" w:firstLineChars="200"/>
        <w:textAlignment w:val="baseline"/>
        <w:rPr>
          <w:rFonts w:hint="default" w:cs="Times New Roman"/>
          <w:color w:val="000000" w:themeColor="text1"/>
          <w:sz w:val="24"/>
          <w14:textFill>
            <w14:solidFill>
              <w14:schemeClr w14:val="tx1"/>
            </w14:solidFill>
          </w14:textFill>
        </w:rPr>
      </w:pPr>
    </w:p>
    <w:p w14:paraId="327162AE">
      <w:pPr>
        <w:pStyle w:val="12"/>
        <w:spacing w:line="360" w:lineRule="exact"/>
        <w:rPr>
          <w:rFonts w:ascii="Times New Roman" w:hAnsi="Times New Roman"/>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kern w:val="2"/>
          <w:sz w:val="28"/>
          <w:szCs w:val="28"/>
          <w:lang w:val="en-US" w:eastAsia="zh-CN" w:bidi="ar-SA"/>
          <w14:textFill>
            <w14:solidFill>
              <w14:schemeClr w14:val="tx1"/>
            </w14:solidFill>
          </w14:textFill>
        </w:rPr>
        <w:t>Key words:</w:t>
      </w:r>
      <w:r>
        <w:rPr>
          <w:rFonts w:hint="default" w:cs="Times New Roman"/>
          <w:b/>
          <w:bCs w:val="0"/>
          <w:color w:val="000000" w:themeColor="text1"/>
          <w:sz w:val="28"/>
          <w:szCs w:val="28"/>
          <w14:textFill>
            <w14:solidFill>
              <w14:schemeClr w14:val="tx1"/>
            </w14:solidFill>
          </w14:textFill>
        </w:rPr>
        <w:t> </w:t>
      </w:r>
      <w:r>
        <w:rPr>
          <w:rFonts w:hint="default" w:cs="Times New Roman"/>
          <w:color w:val="000000" w:themeColor="text1"/>
          <w:sz w:val="24"/>
          <w14:textFill>
            <w14:solidFill>
              <w14:schemeClr w14:val="tx1"/>
            </w14:solidFill>
          </w14:textFill>
        </w:rPr>
        <w:t>Hive; Spark SQL; Data Warehouse; Automotive Sales; Data Mining</w:t>
      </w:r>
    </w:p>
    <w:p w14:paraId="08092B0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br w:type="page"/>
      </w:r>
    </w:p>
    <w:p w14:paraId="0788B01F">
      <w:pPr>
        <w:spacing w:line="400" w:lineRule="exact"/>
        <w:rPr>
          <w:rFonts w:ascii="Times New Roman" w:hAnsi="Times New Roman"/>
          <w:color w:val="000000" w:themeColor="text1"/>
          <w:sz w:val="24"/>
          <w14:textFill>
            <w14:solidFill>
              <w14:schemeClr w14:val="tx1"/>
            </w14:solidFill>
          </w14:textFill>
        </w:rPr>
        <w:sectPr>
          <w:pgSz w:w="11907" w:h="16840"/>
          <w:pgMar w:top="1361" w:right="1134" w:bottom="1361" w:left="1134" w:header="720" w:footer="851" w:gutter="851"/>
          <w:pgBorders>
            <w:top w:val="none" w:sz="0" w:space="0"/>
            <w:left w:val="none" w:sz="0" w:space="0"/>
            <w:bottom w:val="none" w:sz="0" w:space="0"/>
            <w:right w:val="none" w:sz="0" w:space="0"/>
          </w:pgBorders>
          <w:pgNumType w:fmt="upperRoman"/>
          <w:cols w:space="720" w:num="1"/>
        </w:sectPr>
      </w:pPr>
    </w:p>
    <w:sdt>
      <w:sdtPr>
        <w:rPr>
          <w:rStyle w:val="31"/>
          <w:rFonts w:hint="eastAsia"/>
          <w:lang w:val="en-US" w:eastAsia="zh-CN" w:bidi="ar-SA"/>
        </w:rPr>
        <w:id w:val="147467540"/>
        <w15:color w:val="DBDBDB"/>
        <w:docPartObj>
          <w:docPartGallery w:val="Table of Contents"/>
          <w:docPartUnique/>
        </w:docPartObj>
      </w:sdtPr>
      <w:sdtEndPr>
        <w:rPr>
          <w:rStyle w:val="31"/>
          <w:rFonts w:hint="eastAsia" w:ascii="Times New Roman" w:hAnsi="Times New Roman" w:eastAsia="宋体" w:cs="Times New Roman"/>
          <w:color w:val="000000" w:themeColor="text1"/>
          <w:kern w:val="2"/>
          <w:sz w:val="21"/>
          <w:szCs w:val="22"/>
          <w:lang w:val="en-US" w:eastAsia="zh-CN" w:bidi="ar-SA"/>
          <w14:textFill>
            <w14:solidFill>
              <w14:schemeClr w14:val="tx1"/>
            </w14:solidFill>
          </w14:textFill>
        </w:rPr>
      </w:sdtEndPr>
      <w:sdtContent>
        <w:p w14:paraId="7BB6F929">
          <w:pPr>
            <w:keepNext/>
            <w:keepLines w:val="0"/>
            <w:pageBreakBefore/>
            <w:widowControl w:val="0"/>
            <w:kinsoku/>
            <w:wordWrap/>
            <w:overflowPunct/>
            <w:topLinePunct w:val="0"/>
            <w:autoSpaceDE/>
            <w:autoSpaceDN/>
            <w:bidi w:val="0"/>
            <w:adjustRightInd/>
            <w:snapToGrid/>
            <w:spacing w:before="360" w:beforeLines="0" w:after="360" w:afterLines="0" w:line="400" w:lineRule="exact"/>
            <w:ind w:left="0" w:leftChars="0" w:right="0" w:rightChars="0" w:firstLine="0" w:firstLineChars="0"/>
            <w:jc w:val="center"/>
            <w:textAlignment w:val="auto"/>
            <w:rPr>
              <w:rStyle w:val="31"/>
              <w:rFonts w:hint="eastAsia"/>
              <w:lang w:val="en-US" w:eastAsia="zh-CN" w:bidi="ar-SA"/>
            </w:rPr>
          </w:pPr>
          <w:r>
            <w:rPr>
              <w:rStyle w:val="31"/>
              <w:rFonts w:hint="eastAsia"/>
              <w:lang w:val="en-US" w:eastAsia="zh-CN" w:bidi="ar-SA"/>
            </w:rPr>
            <w:t>目    录</w:t>
          </w:r>
        </w:p>
        <w:p w14:paraId="73023ED6">
          <w:pPr>
            <w:pStyle w:val="16"/>
            <w:tabs>
              <w:tab w:val="right" w:leader="dot" w:pos="8788"/>
              <w:tab w:val="clear" w:pos="8777"/>
            </w:tabs>
            <w:rPr>
              <w:b w:val="0"/>
              <w:bCs/>
            </w:rPr>
          </w:pPr>
          <w:r>
            <w:rPr>
              <w:rFonts w:ascii="Times New Roman" w:hAnsi="Times New Roman"/>
              <w:b w:val="0"/>
              <w:bCs/>
              <w:color w:val="000000" w:themeColor="text1"/>
              <w:sz w:val="24"/>
              <w14:textFill>
                <w14:solidFill>
                  <w14:schemeClr w14:val="tx1"/>
                </w14:solidFill>
              </w14:textFill>
            </w:rPr>
            <w:fldChar w:fldCharType="begin"/>
          </w:r>
          <w:r>
            <w:rPr>
              <w:rFonts w:ascii="Times New Roman" w:hAnsi="Times New Roman"/>
              <w:b w:val="0"/>
              <w:bCs/>
              <w:color w:val="000000" w:themeColor="text1"/>
              <w:sz w:val="24"/>
              <w14:textFill>
                <w14:solidFill>
                  <w14:schemeClr w14:val="tx1"/>
                </w14:solidFill>
              </w14:textFill>
            </w:rPr>
            <w:instrText xml:space="preserve">TOC \o "1-3" \h \u </w:instrText>
          </w:r>
          <w:r>
            <w:rPr>
              <w:rFonts w:ascii="Times New Roman" w:hAnsi="Times New Roman"/>
              <w:b w:val="0"/>
              <w:bCs/>
              <w:color w:val="000000" w:themeColor="text1"/>
              <w:sz w:val="24"/>
              <w14:textFill>
                <w14:solidFill>
                  <w14:schemeClr w14:val="tx1"/>
                </w14:solidFill>
              </w14:textFill>
            </w:rPr>
            <w:fldChar w:fldCharType="separate"/>
          </w: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_Toc24635 </w:instrText>
          </w:r>
          <w:r>
            <w:rPr>
              <w:rFonts w:ascii="Times New Roman" w:hAnsi="Times New Roman"/>
              <w:b w:val="0"/>
              <w:bCs/>
            </w:rPr>
            <w:fldChar w:fldCharType="separate"/>
          </w:r>
          <w:r>
            <w:rPr>
              <w:rFonts w:hint="default"/>
              <w:b w:val="0"/>
              <w:bCs/>
              <w:lang w:val="en-US" w:eastAsia="zh-CN"/>
            </w:rPr>
            <w:t xml:space="preserve">1 </w:t>
          </w:r>
          <w:r>
            <w:rPr>
              <w:rFonts w:hint="eastAsia"/>
              <w:b w:val="0"/>
              <w:bCs/>
              <w:iCs/>
              <w:lang w:val="en-US" w:eastAsia="zh-CN"/>
            </w:rPr>
            <w:t>绪论</w:t>
          </w:r>
          <w:r>
            <w:rPr>
              <w:b w:val="0"/>
              <w:bCs/>
            </w:rPr>
            <w:tab/>
          </w:r>
          <w:r>
            <w:rPr>
              <w:b w:val="0"/>
              <w:bCs/>
            </w:rPr>
            <w:fldChar w:fldCharType="begin"/>
          </w:r>
          <w:r>
            <w:rPr>
              <w:b w:val="0"/>
              <w:bCs/>
            </w:rPr>
            <w:instrText xml:space="preserve"> PAGEREF _Toc24635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49892D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_Toc21236 </w:instrText>
          </w:r>
          <w:r>
            <w:rPr>
              <w:rFonts w:ascii="Times New Roman" w:hAnsi="Times New Roman"/>
              <w:b w:val="0"/>
              <w:bCs/>
            </w:rPr>
            <w:fldChar w:fldCharType="separate"/>
          </w:r>
          <w:r>
            <w:rPr>
              <w:rFonts w:hint="default" w:eastAsia="宋体"/>
              <w:b w:val="0"/>
              <w:bCs/>
              <w:i w:val="0"/>
              <w:szCs w:val="28"/>
            </w:rPr>
            <w:t xml:space="preserve">1.1 </w:t>
          </w:r>
          <w:r>
            <w:rPr>
              <w:rFonts w:hint="eastAsia" w:eastAsia="宋体"/>
              <w:b w:val="0"/>
              <w:bCs/>
              <w:i w:val="0"/>
              <w:szCs w:val="28"/>
            </w:rPr>
            <w:t>研究背景与意义</w:t>
          </w:r>
          <w:r>
            <w:rPr>
              <w:b w:val="0"/>
              <w:bCs/>
            </w:rPr>
            <w:tab/>
          </w:r>
          <w:r>
            <w:rPr>
              <w:b w:val="0"/>
              <w:bCs/>
            </w:rPr>
            <w:fldChar w:fldCharType="begin"/>
          </w:r>
          <w:r>
            <w:rPr>
              <w:b w:val="0"/>
              <w:bCs/>
            </w:rPr>
            <w:instrText xml:space="preserve"> PAGEREF _Toc21236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53E0BFA">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_Toc25266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 xml:space="preserve">1.1.1 </w:t>
          </w:r>
          <w:r>
            <w:rPr>
              <w:rFonts w:hint="eastAsia" w:ascii="Times New Roman" w:hAnsi="Times New Roman" w:eastAsia="宋体" w:cs="Times New Roman"/>
              <w:b w:val="0"/>
              <w:bCs/>
              <w:szCs w:val="24"/>
              <w:lang w:val="en-US" w:eastAsia="zh-CN"/>
            </w:rPr>
            <w:t>研究背景</w:t>
          </w:r>
          <w:r>
            <w:rPr>
              <w:b w:val="0"/>
              <w:bCs/>
            </w:rPr>
            <w:tab/>
          </w:r>
          <w:r>
            <w:rPr>
              <w:b w:val="0"/>
              <w:bCs/>
            </w:rPr>
            <w:fldChar w:fldCharType="begin"/>
          </w:r>
          <w:r>
            <w:rPr>
              <w:b w:val="0"/>
              <w:bCs/>
            </w:rPr>
            <w:instrText xml:space="preserve"> PAGEREF _Toc25266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FA1DEE6">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_Toc18478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 xml:space="preserve">1.1.2 </w:t>
          </w:r>
          <w:r>
            <w:rPr>
              <w:rFonts w:hint="eastAsia" w:ascii="Times New Roman" w:hAnsi="Times New Roman" w:eastAsia="宋体" w:cs="Times New Roman"/>
              <w:b w:val="0"/>
              <w:bCs/>
              <w:szCs w:val="24"/>
              <w:lang w:val="en-US" w:eastAsia="zh-CN"/>
            </w:rPr>
            <w:t>研究目的</w:t>
          </w:r>
          <w:r>
            <w:rPr>
              <w:b w:val="0"/>
              <w:bCs/>
            </w:rPr>
            <w:tab/>
          </w:r>
          <w:r>
            <w:rPr>
              <w:b w:val="0"/>
              <w:bCs/>
            </w:rPr>
            <w:fldChar w:fldCharType="begin"/>
          </w:r>
          <w:r>
            <w:rPr>
              <w:b w:val="0"/>
              <w:bCs/>
            </w:rPr>
            <w:instrText xml:space="preserve"> PAGEREF _Toc18478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4073AFF">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_Toc13379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 xml:space="preserve">1.1.3 </w:t>
          </w:r>
          <w:r>
            <w:rPr>
              <w:rFonts w:hint="eastAsia" w:ascii="Times New Roman" w:hAnsi="Times New Roman" w:eastAsia="宋体" w:cs="Times New Roman"/>
              <w:b w:val="0"/>
              <w:bCs/>
              <w:szCs w:val="24"/>
              <w:lang w:val="en-US" w:eastAsia="zh-CN"/>
            </w:rPr>
            <w:t>研究意义</w:t>
          </w:r>
          <w:r>
            <w:rPr>
              <w:b w:val="0"/>
              <w:bCs/>
            </w:rPr>
            <w:tab/>
          </w:r>
          <w:r>
            <w:rPr>
              <w:b w:val="0"/>
              <w:bCs/>
            </w:rPr>
            <w:fldChar w:fldCharType="begin"/>
          </w:r>
          <w:r>
            <w:rPr>
              <w:b w:val="0"/>
              <w:bCs/>
            </w:rPr>
            <w:instrText xml:space="preserve"> PAGEREF _Toc13379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0EDFC9D">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_Toc19027 </w:instrText>
          </w:r>
          <w:r>
            <w:rPr>
              <w:rFonts w:ascii="Times New Roman" w:hAnsi="Times New Roman"/>
              <w:b w:val="0"/>
              <w:bCs/>
            </w:rPr>
            <w:fldChar w:fldCharType="separate"/>
          </w:r>
          <w:r>
            <w:rPr>
              <w:rFonts w:hint="default"/>
              <w:b w:val="0"/>
              <w:bCs/>
              <w:lang w:val="en-US" w:eastAsia="zh-CN"/>
            </w:rPr>
            <w:t xml:space="preserve">1.2 </w:t>
          </w:r>
          <w:r>
            <w:rPr>
              <w:rFonts w:hint="eastAsia"/>
              <w:b w:val="0"/>
              <w:bCs/>
              <w:lang w:val="en-US" w:eastAsia="zh-CN"/>
            </w:rPr>
            <w:t>国内外研究现状</w:t>
          </w:r>
          <w:r>
            <w:rPr>
              <w:b w:val="0"/>
              <w:bCs/>
            </w:rPr>
            <w:tab/>
          </w:r>
          <w:r>
            <w:rPr>
              <w:b w:val="0"/>
              <w:bCs/>
            </w:rPr>
            <w:fldChar w:fldCharType="begin"/>
          </w:r>
          <w:r>
            <w:rPr>
              <w:b w:val="0"/>
              <w:bCs/>
            </w:rPr>
            <w:instrText xml:space="preserve"> PAGEREF _Toc19027 \h </w:instrText>
          </w:r>
          <w:r>
            <w:rPr>
              <w:b w:val="0"/>
              <w:bCs/>
            </w:rPr>
            <w:fldChar w:fldCharType="separate"/>
          </w:r>
          <w:r>
            <w:rPr>
              <w:b w:val="0"/>
              <w:bCs/>
            </w:rPr>
            <w:t>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DDA40EC">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_Toc10600 </w:instrText>
          </w:r>
          <w:r>
            <w:rPr>
              <w:rFonts w:ascii="Times New Roman" w:hAnsi="Times New Roman"/>
              <w:b w:val="0"/>
              <w:bCs/>
            </w:rPr>
            <w:fldChar w:fldCharType="separate"/>
          </w:r>
          <w:r>
            <w:rPr>
              <w:rFonts w:hint="default"/>
              <w:b w:val="0"/>
              <w:bCs/>
              <w:lang w:val="en-US" w:eastAsia="zh-CN"/>
            </w:rPr>
            <w:t xml:space="preserve">1.3 </w:t>
          </w:r>
          <w:r>
            <w:rPr>
              <w:rFonts w:hint="eastAsia"/>
              <w:b w:val="0"/>
              <w:bCs/>
              <w:lang w:val="en-US" w:eastAsia="zh-CN"/>
            </w:rPr>
            <w:t>主要研究内容与技术路线</w:t>
          </w:r>
          <w:r>
            <w:rPr>
              <w:b w:val="0"/>
              <w:bCs/>
            </w:rPr>
            <w:tab/>
          </w:r>
          <w:r>
            <w:rPr>
              <w:b w:val="0"/>
              <w:bCs/>
            </w:rPr>
            <w:fldChar w:fldCharType="begin"/>
          </w:r>
          <w:r>
            <w:rPr>
              <w:b w:val="0"/>
              <w:bCs/>
            </w:rPr>
            <w:instrText xml:space="preserve"> PAGEREF _Toc10600 \h </w:instrText>
          </w:r>
          <w:r>
            <w:rPr>
              <w:b w:val="0"/>
              <w:bCs/>
            </w:rPr>
            <w:fldChar w:fldCharType="separate"/>
          </w:r>
          <w:r>
            <w:rPr>
              <w:b w:val="0"/>
              <w:bCs/>
            </w:rPr>
            <w:t>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210E5AB">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_Toc22473 </w:instrText>
          </w:r>
          <w:r>
            <w:rPr>
              <w:rFonts w:ascii="Times New Roman" w:hAnsi="Times New Roman"/>
              <w:b w:val="0"/>
              <w:bCs/>
            </w:rPr>
            <w:fldChar w:fldCharType="separate"/>
          </w:r>
          <w:r>
            <w:rPr>
              <w:rFonts w:hint="default"/>
              <w:b w:val="0"/>
              <w:bCs/>
              <w:i w:val="0"/>
              <w:szCs w:val="32"/>
              <w:lang w:val="en-US" w:eastAsia="zh-CN"/>
            </w:rPr>
            <w:t xml:space="preserve">2 </w:t>
          </w:r>
          <w:r>
            <w:rPr>
              <w:rFonts w:hint="eastAsia" w:asciiTheme="majorEastAsia" w:hAnsiTheme="majorEastAsia" w:eastAsiaTheme="majorEastAsia" w:cstheme="majorEastAsia"/>
              <w:b w:val="0"/>
              <w:bCs/>
              <w:i w:val="0"/>
              <w:szCs w:val="32"/>
            </w:rPr>
            <w:t>核心技术与工具基础</w:t>
          </w:r>
          <w:r>
            <w:rPr>
              <w:b w:val="0"/>
              <w:bCs/>
            </w:rPr>
            <w:tab/>
          </w:r>
          <w:r>
            <w:rPr>
              <w:b w:val="0"/>
              <w:bCs/>
            </w:rPr>
            <w:fldChar w:fldCharType="begin"/>
          </w:r>
          <w:r>
            <w:rPr>
              <w:b w:val="0"/>
              <w:bCs/>
            </w:rPr>
            <w:instrText xml:space="preserve"> PAGEREF _Toc22473 \h </w:instrText>
          </w:r>
          <w:r>
            <w:rPr>
              <w:b w:val="0"/>
              <w:bCs/>
            </w:rPr>
            <w:fldChar w:fldCharType="separate"/>
          </w:r>
          <w:r>
            <w:rPr>
              <w:b w:val="0"/>
              <w:bCs/>
            </w:rPr>
            <w:t>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1772224">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_Toc7028 </w:instrText>
          </w:r>
          <w:r>
            <w:rPr>
              <w:rFonts w:ascii="Times New Roman" w:hAnsi="Times New Roman"/>
              <w:b w:val="0"/>
              <w:bCs/>
            </w:rPr>
            <w:fldChar w:fldCharType="separate"/>
          </w:r>
          <w:r>
            <w:rPr>
              <w:rFonts w:hint="default" w:eastAsia="宋体" w:cs="Times New Roman"/>
              <w:b w:val="0"/>
              <w:bCs/>
              <w:i w:val="0"/>
              <w:szCs w:val="28"/>
              <w:lang w:val="en-US" w:eastAsia="zh-CN"/>
            </w:rPr>
            <w:t>2.1 Hadoop分布式存储技术</w:t>
          </w:r>
          <w:r>
            <w:rPr>
              <w:b w:val="0"/>
              <w:bCs/>
            </w:rPr>
            <w:tab/>
          </w:r>
          <w:r>
            <w:rPr>
              <w:b w:val="0"/>
              <w:bCs/>
            </w:rPr>
            <w:fldChar w:fldCharType="begin"/>
          </w:r>
          <w:r>
            <w:rPr>
              <w:b w:val="0"/>
              <w:bCs/>
            </w:rPr>
            <w:instrText xml:space="preserve"> PAGEREF _Toc7028 \h </w:instrText>
          </w:r>
          <w:r>
            <w:rPr>
              <w:b w:val="0"/>
              <w:bCs/>
            </w:rPr>
            <w:fldChar w:fldCharType="separate"/>
          </w:r>
          <w:r>
            <w:rPr>
              <w:b w:val="0"/>
              <w:bCs/>
            </w:rPr>
            <w:t>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666DBC6">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_Toc3833 </w:instrText>
          </w:r>
          <w:r>
            <w:rPr>
              <w:rFonts w:ascii="Times New Roman" w:hAnsi="Times New Roman"/>
              <w:b w:val="0"/>
              <w:bCs/>
            </w:rPr>
            <w:fldChar w:fldCharType="separate"/>
          </w:r>
          <w:r>
            <w:rPr>
              <w:rFonts w:hint="default" w:eastAsia="宋体" w:cs="Times New Roman"/>
              <w:b w:val="0"/>
              <w:bCs/>
              <w:i w:val="0"/>
              <w:szCs w:val="28"/>
              <w:lang w:val="en-US" w:eastAsia="zh-CN"/>
            </w:rPr>
            <w:t>2.2 Hive数据仓库技术</w:t>
          </w:r>
          <w:r>
            <w:rPr>
              <w:b w:val="0"/>
              <w:bCs/>
            </w:rPr>
            <w:tab/>
          </w:r>
          <w:r>
            <w:rPr>
              <w:b w:val="0"/>
              <w:bCs/>
            </w:rPr>
            <w:fldChar w:fldCharType="begin"/>
          </w:r>
          <w:r>
            <w:rPr>
              <w:b w:val="0"/>
              <w:bCs/>
            </w:rPr>
            <w:instrText xml:space="preserve"> PAGEREF _Toc3833 \h </w:instrText>
          </w:r>
          <w:r>
            <w:rPr>
              <w:b w:val="0"/>
              <w:bCs/>
            </w:rPr>
            <w:fldChar w:fldCharType="separate"/>
          </w:r>
          <w:r>
            <w:rPr>
              <w:b w:val="0"/>
              <w:bCs/>
            </w:rPr>
            <w:t>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FA3D33C">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_Toc14344 </w:instrText>
          </w:r>
          <w:r>
            <w:rPr>
              <w:rFonts w:ascii="Times New Roman" w:hAnsi="Times New Roman"/>
              <w:b w:val="0"/>
              <w:bCs/>
            </w:rPr>
            <w:fldChar w:fldCharType="separate"/>
          </w:r>
          <w:r>
            <w:rPr>
              <w:rFonts w:hint="default" w:eastAsia="宋体" w:cs="Times New Roman"/>
              <w:b w:val="0"/>
              <w:bCs/>
              <w:i w:val="0"/>
              <w:szCs w:val="28"/>
              <w:lang w:val="en-US" w:eastAsia="zh-CN"/>
            </w:rPr>
            <w:t>2.3 Spark SQL数据处理框架</w:t>
          </w:r>
          <w:r>
            <w:rPr>
              <w:b w:val="0"/>
              <w:bCs/>
            </w:rPr>
            <w:tab/>
          </w:r>
          <w:r>
            <w:rPr>
              <w:b w:val="0"/>
              <w:bCs/>
            </w:rPr>
            <w:fldChar w:fldCharType="begin"/>
          </w:r>
          <w:r>
            <w:rPr>
              <w:b w:val="0"/>
              <w:bCs/>
            </w:rPr>
            <w:instrText xml:space="preserve"> PAGEREF _Toc14344 \h </w:instrText>
          </w:r>
          <w:r>
            <w:rPr>
              <w:b w:val="0"/>
              <w:bCs/>
            </w:rPr>
            <w:fldChar w:fldCharType="separate"/>
          </w:r>
          <w:r>
            <w:rPr>
              <w:b w:val="0"/>
              <w:bCs/>
            </w:rPr>
            <w:t>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F2A9D1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_Toc13427 </w:instrText>
          </w:r>
          <w:r>
            <w:rPr>
              <w:rFonts w:ascii="Times New Roman" w:hAnsi="Times New Roman"/>
              <w:b w:val="0"/>
              <w:bCs/>
            </w:rPr>
            <w:fldChar w:fldCharType="separate"/>
          </w:r>
          <w:r>
            <w:rPr>
              <w:rFonts w:hint="default" w:eastAsia="宋体" w:cs="Times New Roman"/>
              <w:b w:val="0"/>
              <w:bCs/>
              <w:i w:val="0"/>
              <w:szCs w:val="28"/>
              <w:lang w:val="en-US" w:eastAsia="zh-CN"/>
            </w:rPr>
            <w:t>2.4 数据采集与传输工具</w:t>
          </w:r>
          <w:r>
            <w:rPr>
              <w:b w:val="0"/>
              <w:bCs/>
            </w:rPr>
            <w:tab/>
          </w:r>
          <w:r>
            <w:rPr>
              <w:b w:val="0"/>
              <w:bCs/>
            </w:rPr>
            <w:fldChar w:fldCharType="begin"/>
          </w:r>
          <w:r>
            <w:rPr>
              <w:b w:val="0"/>
              <w:bCs/>
            </w:rPr>
            <w:instrText xml:space="preserve"> PAGEREF _Toc13427 \h </w:instrText>
          </w:r>
          <w:r>
            <w:rPr>
              <w:b w:val="0"/>
              <w:bCs/>
            </w:rPr>
            <w:fldChar w:fldCharType="separate"/>
          </w:r>
          <w:r>
            <w:rPr>
              <w:b w:val="0"/>
              <w:bCs/>
            </w:rPr>
            <w:t>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14A933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_Toc4381 </w:instrText>
          </w:r>
          <w:r>
            <w:rPr>
              <w:rFonts w:ascii="Times New Roman" w:hAnsi="Times New Roman"/>
              <w:b w:val="0"/>
              <w:bCs/>
            </w:rPr>
            <w:fldChar w:fldCharType="separate"/>
          </w:r>
          <w:r>
            <w:rPr>
              <w:rFonts w:hint="default" w:eastAsia="宋体" w:cs="Times New Roman"/>
              <w:b w:val="0"/>
              <w:bCs/>
              <w:i w:val="0"/>
              <w:szCs w:val="28"/>
              <w:lang w:val="en-US" w:eastAsia="zh-CN"/>
            </w:rPr>
            <w:t>2.5 数据库技术</w:t>
          </w:r>
          <w:r>
            <w:rPr>
              <w:b w:val="0"/>
              <w:bCs/>
            </w:rPr>
            <w:tab/>
          </w:r>
          <w:r>
            <w:rPr>
              <w:b w:val="0"/>
              <w:bCs/>
            </w:rPr>
            <w:fldChar w:fldCharType="begin"/>
          </w:r>
          <w:r>
            <w:rPr>
              <w:b w:val="0"/>
              <w:bCs/>
            </w:rPr>
            <w:instrText xml:space="preserve"> PAGEREF _Toc4381 \h </w:instrText>
          </w:r>
          <w:r>
            <w:rPr>
              <w:b w:val="0"/>
              <w:bCs/>
            </w:rPr>
            <w:fldChar w:fldCharType="separate"/>
          </w:r>
          <w:r>
            <w:rPr>
              <w:b w:val="0"/>
              <w:bCs/>
            </w:rPr>
            <w:t>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408BDC2">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_Toc6986 </w:instrText>
          </w:r>
          <w:r>
            <w:rPr>
              <w:rFonts w:ascii="Times New Roman" w:hAnsi="Times New Roman"/>
              <w:b w:val="0"/>
              <w:bCs/>
            </w:rPr>
            <w:fldChar w:fldCharType="separate"/>
          </w:r>
          <w:r>
            <w:rPr>
              <w:rFonts w:hint="default" w:eastAsia="宋体" w:cs="Times New Roman"/>
              <w:b w:val="0"/>
              <w:bCs/>
              <w:i w:val="0"/>
              <w:szCs w:val="28"/>
              <w:lang w:val="en-US" w:eastAsia="zh-CN"/>
            </w:rPr>
            <w:t>2.6 数据分析工具</w:t>
          </w:r>
          <w:r>
            <w:rPr>
              <w:b w:val="0"/>
              <w:bCs/>
            </w:rPr>
            <w:tab/>
          </w:r>
          <w:r>
            <w:rPr>
              <w:b w:val="0"/>
              <w:bCs/>
            </w:rPr>
            <w:fldChar w:fldCharType="begin"/>
          </w:r>
          <w:r>
            <w:rPr>
              <w:b w:val="0"/>
              <w:bCs/>
            </w:rPr>
            <w:instrText xml:space="preserve"> PAGEREF _Toc6986 \h </w:instrText>
          </w:r>
          <w:r>
            <w:rPr>
              <w:b w:val="0"/>
              <w:bCs/>
            </w:rPr>
            <w:fldChar w:fldCharType="separate"/>
          </w:r>
          <w:r>
            <w:rPr>
              <w:b w:val="0"/>
              <w:bCs/>
            </w:rPr>
            <w:t>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6EDEC6A">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_Toc6773 </w:instrText>
          </w:r>
          <w:r>
            <w:rPr>
              <w:rFonts w:ascii="Times New Roman" w:hAnsi="Times New Roman"/>
              <w:b w:val="0"/>
              <w:bCs/>
            </w:rPr>
            <w:fldChar w:fldCharType="separate"/>
          </w:r>
          <w:r>
            <w:rPr>
              <w:rFonts w:hint="default" w:eastAsia="宋体" w:cs="Times New Roman"/>
              <w:b w:val="0"/>
              <w:bCs/>
              <w:i w:val="0"/>
              <w:szCs w:val="28"/>
              <w:lang w:val="en-US" w:eastAsia="zh-CN"/>
            </w:rPr>
            <w:t>2.7 FineBI可视化工具</w:t>
          </w:r>
          <w:r>
            <w:rPr>
              <w:b w:val="0"/>
              <w:bCs/>
            </w:rPr>
            <w:tab/>
          </w:r>
          <w:r>
            <w:rPr>
              <w:b w:val="0"/>
              <w:bCs/>
            </w:rPr>
            <w:fldChar w:fldCharType="begin"/>
          </w:r>
          <w:r>
            <w:rPr>
              <w:b w:val="0"/>
              <w:bCs/>
            </w:rPr>
            <w:instrText xml:space="preserve"> PAGEREF _Toc6773 \h </w:instrText>
          </w:r>
          <w:r>
            <w:rPr>
              <w:b w:val="0"/>
              <w:bCs/>
            </w:rPr>
            <w:fldChar w:fldCharType="separate"/>
          </w:r>
          <w:r>
            <w:rPr>
              <w:b w:val="0"/>
              <w:bCs/>
            </w:rPr>
            <w:t>6</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6201A47">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_Toc2380 </w:instrText>
          </w:r>
          <w:r>
            <w:rPr>
              <w:rFonts w:ascii="Times New Roman" w:hAnsi="Times New Roman"/>
              <w:b w:val="0"/>
              <w:bCs/>
            </w:rPr>
            <w:fldChar w:fldCharType="separate"/>
          </w:r>
          <w:r>
            <w:rPr>
              <w:rFonts w:hint="default" w:eastAsia="宋体" w:cs="Times New Roman"/>
              <w:b w:val="0"/>
              <w:bCs/>
              <w:i w:val="0"/>
              <w:szCs w:val="28"/>
              <w:lang w:val="en-US" w:eastAsia="zh-CN"/>
            </w:rPr>
            <w:t>2.8 本章小结</w:t>
          </w:r>
          <w:r>
            <w:rPr>
              <w:b w:val="0"/>
              <w:bCs/>
            </w:rPr>
            <w:tab/>
          </w:r>
          <w:r>
            <w:rPr>
              <w:b w:val="0"/>
              <w:bCs/>
            </w:rPr>
            <w:fldChar w:fldCharType="begin"/>
          </w:r>
          <w:r>
            <w:rPr>
              <w:b w:val="0"/>
              <w:bCs/>
            </w:rPr>
            <w:instrText xml:space="preserve"> PAGEREF _Toc2380 \h </w:instrText>
          </w:r>
          <w:r>
            <w:rPr>
              <w:b w:val="0"/>
              <w:bCs/>
            </w:rPr>
            <w:fldChar w:fldCharType="separate"/>
          </w:r>
          <w:r>
            <w:rPr>
              <w:b w:val="0"/>
              <w:bCs/>
            </w:rPr>
            <w:t>6</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19B1E8F">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_Toc26478 </w:instrText>
          </w:r>
          <w:r>
            <w:rPr>
              <w:rFonts w:ascii="Times New Roman" w:hAnsi="Times New Roman"/>
              <w:b w:val="0"/>
              <w:bCs/>
            </w:rPr>
            <w:fldChar w:fldCharType="separate"/>
          </w:r>
          <w:r>
            <w:rPr>
              <w:rFonts w:hint="default"/>
              <w:b w:val="0"/>
              <w:bCs/>
              <w:i w:val="0"/>
              <w:szCs w:val="32"/>
              <w:lang w:val="en-US" w:eastAsia="zh-CN"/>
            </w:rPr>
            <w:t xml:space="preserve">3 </w:t>
          </w:r>
          <w:r>
            <w:rPr>
              <w:rFonts w:hint="eastAsia" w:asciiTheme="majorEastAsia" w:hAnsiTheme="majorEastAsia" w:eastAsiaTheme="majorEastAsia" w:cstheme="majorEastAsia"/>
              <w:b w:val="0"/>
              <w:bCs/>
              <w:i w:val="0"/>
              <w:szCs w:val="32"/>
              <w:lang w:val="en-US" w:eastAsia="zh-CN"/>
            </w:rPr>
            <w:t>需求分析与可行性论证</w:t>
          </w:r>
          <w:r>
            <w:rPr>
              <w:b w:val="0"/>
              <w:bCs/>
            </w:rPr>
            <w:tab/>
          </w:r>
          <w:r>
            <w:rPr>
              <w:b w:val="0"/>
              <w:bCs/>
            </w:rPr>
            <w:fldChar w:fldCharType="begin"/>
          </w:r>
          <w:r>
            <w:rPr>
              <w:b w:val="0"/>
              <w:bCs/>
            </w:rPr>
            <w:instrText xml:space="preserve"> PAGEREF _Toc26478 \h </w:instrText>
          </w:r>
          <w:r>
            <w:rPr>
              <w:b w:val="0"/>
              <w:bCs/>
            </w:rPr>
            <w:fldChar w:fldCharType="separate"/>
          </w:r>
          <w:r>
            <w:rPr>
              <w:b w:val="0"/>
              <w:bCs/>
            </w:rPr>
            <w:t>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91F7CBA">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_Toc15874 </w:instrText>
          </w:r>
          <w:r>
            <w:rPr>
              <w:rFonts w:ascii="Times New Roman" w:hAnsi="Times New Roman"/>
              <w:b w:val="0"/>
              <w:bCs/>
            </w:rPr>
            <w:fldChar w:fldCharType="separate"/>
          </w:r>
          <w:r>
            <w:rPr>
              <w:rFonts w:hint="default" w:eastAsia="宋体" w:cs="Times New Roman"/>
              <w:b w:val="0"/>
              <w:bCs/>
              <w:i w:val="0"/>
              <w:szCs w:val="28"/>
              <w:lang w:val="en-US" w:eastAsia="zh-CN"/>
            </w:rPr>
            <w:t>3.1 特色分析需求</w:t>
          </w:r>
          <w:r>
            <w:rPr>
              <w:b w:val="0"/>
              <w:bCs/>
            </w:rPr>
            <w:tab/>
          </w:r>
          <w:r>
            <w:rPr>
              <w:b w:val="0"/>
              <w:bCs/>
            </w:rPr>
            <w:fldChar w:fldCharType="begin"/>
          </w:r>
          <w:r>
            <w:rPr>
              <w:b w:val="0"/>
              <w:bCs/>
            </w:rPr>
            <w:instrText xml:space="preserve"> PAGEREF _Toc15874 \h </w:instrText>
          </w:r>
          <w:r>
            <w:rPr>
              <w:b w:val="0"/>
              <w:bCs/>
            </w:rPr>
            <w:fldChar w:fldCharType="separate"/>
          </w:r>
          <w:r>
            <w:rPr>
              <w:b w:val="0"/>
              <w:bCs/>
            </w:rPr>
            <w:t>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8A0DC78">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_Toc21642 </w:instrText>
          </w:r>
          <w:r>
            <w:rPr>
              <w:rFonts w:ascii="Times New Roman" w:hAnsi="Times New Roman"/>
              <w:b w:val="0"/>
              <w:bCs/>
            </w:rPr>
            <w:fldChar w:fldCharType="separate"/>
          </w:r>
          <w:r>
            <w:rPr>
              <w:rFonts w:hint="default" w:eastAsia="宋体" w:cs="Times New Roman"/>
              <w:b w:val="0"/>
              <w:bCs/>
              <w:i w:val="0"/>
              <w:szCs w:val="28"/>
              <w:lang w:val="en-US" w:eastAsia="zh-CN"/>
            </w:rPr>
            <w:t>3.2 数据需求分析</w:t>
          </w:r>
          <w:r>
            <w:rPr>
              <w:b w:val="0"/>
              <w:bCs/>
            </w:rPr>
            <w:tab/>
          </w:r>
          <w:r>
            <w:rPr>
              <w:b w:val="0"/>
              <w:bCs/>
            </w:rPr>
            <w:fldChar w:fldCharType="begin"/>
          </w:r>
          <w:r>
            <w:rPr>
              <w:b w:val="0"/>
              <w:bCs/>
            </w:rPr>
            <w:instrText xml:space="preserve"> PAGEREF _Toc21642 \h </w:instrText>
          </w:r>
          <w:r>
            <w:rPr>
              <w:b w:val="0"/>
              <w:bCs/>
            </w:rPr>
            <w:fldChar w:fldCharType="separate"/>
          </w:r>
          <w:r>
            <w:rPr>
              <w:b w:val="0"/>
              <w:bCs/>
            </w:rPr>
            <w:t>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8E9CB24">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_Toc14999 </w:instrText>
          </w:r>
          <w:r>
            <w:rPr>
              <w:rFonts w:ascii="Times New Roman" w:hAnsi="Times New Roman"/>
              <w:b w:val="0"/>
              <w:bCs/>
            </w:rPr>
            <w:fldChar w:fldCharType="separate"/>
          </w:r>
          <w:r>
            <w:rPr>
              <w:rFonts w:hint="default" w:eastAsia="宋体" w:cs="Times New Roman"/>
              <w:b w:val="0"/>
              <w:bCs/>
              <w:i w:val="0"/>
              <w:szCs w:val="28"/>
              <w:lang w:val="en-US" w:eastAsia="zh-CN"/>
            </w:rPr>
            <w:t>3.3 技术需求分析</w:t>
          </w:r>
          <w:r>
            <w:rPr>
              <w:b w:val="0"/>
              <w:bCs/>
            </w:rPr>
            <w:tab/>
          </w:r>
          <w:r>
            <w:rPr>
              <w:b w:val="0"/>
              <w:bCs/>
            </w:rPr>
            <w:fldChar w:fldCharType="begin"/>
          </w:r>
          <w:r>
            <w:rPr>
              <w:b w:val="0"/>
              <w:bCs/>
            </w:rPr>
            <w:instrText xml:space="preserve"> PAGEREF _Toc14999 \h </w:instrText>
          </w:r>
          <w:r>
            <w:rPr>
              <w:b w:val="0"/>
              <w:bCs/>
            </w:rPr>
            <w:fldChar w:fldCharType="separate"/>
          </w:r>
          <w:r>
            <w:rPr>
              <w:b w:val="0"/>
              <w:bCs/>
            </w:rPr>
            <w:t>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12C39FB">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_Toc25136 </w:instrText>
          </w:r>
          <w:r>
            <w:rPr>
              <w:rFonts w:ascii="Times New Roman" w:hAnsi="Times New Roman"/>
              <w:b w:val="0"/>
              <w:bCs/>
            </w:rPr>
            <w:fldChar w:fldCharType="separate"/>
          </w:r>
          <w:r>
            <w:rPr>
              <w:rFonts w:hint="default" w:eastAsia="宋体" w:cs="Times New Roman"/>
              <w:b w:val="0"/>
              <w:bCs/>
              <w:i w:val="0"/>
              <w:szCs w:val="28"/>
              <w:lang w:val="en-US" w:eastAsia="zh-CN"/>
            </w:rPr>
            <w:t>3.4 可行性论证</w:t>
          </w:r>
          <w:r>
            <w:rPr>
              <w:b w:val="0"/>
              <w:bCs/>
            </w:rPr>
            <w:tab/>
          </w:r>
          <w:r>
            <w:rPr>
              <w:b w:val="0"/>
              <w:bCs/>
            </w:rPr>
            <w:fldChar w:fldCharType="begin"/>
          </w:r>
          <w:r>
            <w:rPr>
              <w:b w:val="0"/>
              <w:bCs/>
            </w:rPr>
            <w:instrText xml:space="preserve"> PAGEREF _Toc25136 \h </w:instrText>
          </w:r>
          <w:r>
            <w:rPr>
              <w:b w:val="0"/>
              <w:bCs/>
            </w:rPr>
            <w:fldChar w:fldCharType="separate"/>
          </w:r>
          <w:r>
            <w:rPr>
              <w:b w:val="0"/>
              <w:bCs/>
            </w:rPr>
            <w:t>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FCB4EFE">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_Toc6683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3.4.1 技术可行性</w:t>
          </w:r>
          <w:r>
            <w:rPr>
              <w:b w:val="0"/>
              <w:bCs/>
            </w:rPr>
            <w:tab/>
          </w:r>
          <w:r>
            <w:rPr>
              <w:b w:val="0"/>
              <w:bCs/>
            </w:rPr>
            <w:fldChar w:fldCharType="begin"/>
          </w:r>
          <w:r>
            <w:rPr>
              <w:b w:val="0"/>
              <w:bCs/>
            </w:rPr>
            <w:instrText xml:space="preserve"> PAGEREF _Toc6683 \h </w:instrText>
          </w:r>
          <w:r>
            <w:rPr>
              <w:b w:val="0"/>
              <w:bCs/>
            </w:rPr>
            <w:fldChar w:fldCharType="separate"/>
          </w:r>
          <w:r>
            <w:rPr>
              <w:b w:val="0"/>
              <w:bCs/>
            </w:rPr>
            <w:t>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9F41788">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_Toc29289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3.4.2 数据可行性</w:t>
          </w:r>
          <w:r>
            <w:rPr>
              <w:b w:val="0"/>
              <w:bCs/>
            </w:rPr>
            <w:tab/>
          </w:r>
          <w:r>
            <w:rPr>
              <w:b w:val="0"/>
              <w:bCs/>
            </w:rPr>
            <w:fldChar w:fldCharType="begin"/>
          </w:r>
          <w:r>
            <w:rPr>
              <w:b w:val="0"/>
              <w:bCs/>
            </w:rPr>
            <w:instrText xml:space="preserve"> PAGEREF _Toc29289 \h </w:instrText>
          </w:r>
          <w:r>
            <w:rPr>
              <w:b w:val="0"/>
              <w:bCs/>
            </w:rPr>
            <w:fldChar w:fldCharType="separate"/>
          </w:r>
          <w:r>
            <w:rPr>
              <w:b w:val="0"/>
              <w:bCs/>
            </w:rPr>
            <w:t>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1816DB9">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_Toc1213 </w:instrText>
          </w:r>
          <w:r>
            <w:rPr>
              <w:rFonts w:ascii="Times New Roman" w:hAnsi="Times New Roman"/>
              <w:b w:val="0"/>
              <w:bCs/>
            </w:rPr>
            <w:fldChar w:fldCharType="separate"/>
          </w:r>
          <w:r>
            <w:rPr>
              <w:rFonts w:hint="default" w:eastAsia="宋体" w:cs="Times New Roman"/>
              <w:b w:val="0"/>
              <w:bCs/>
              <w:i w:val="0"/>
              <w:szCs w:val="28"/>
              <w:lang w:val="en-US" w:eastAsia="zh-CN"/>
            </w:rPr>
            <w:t>3.5 本章小结</w:t>
          </w:r>
          <w:r>
            <w:rPr>
              <w:b w:val="0"/>
              <w:bCs/>
            </w:rPr>
            <w:tab/>
          </w:r>
          <w:r>
            <w:rPr>
              <w:b w:val="0"/>
              <w:bCs/>
            </w:rPr>
            <w:fldChar w:fldCharType="begin"/>
          </w:r>
          <w:r>
            <w:rPr>
              <w:b w:val="0"/>
              <w:bCs/>
            </w:rPr>
            <w:instrText xml:space="preserve"> PAGEREF _Toc1213 \h </w:instrText>
          </w:r>
          <w:r>
            <w:rPr>
              <w:b w:val="0"/>
              <w:bCs/>
            </w:rPr>
            <w:fldChar w:fldCharType="separate"/>
          </w:r>
          <w:r>
            <w:rPr>
              <w:b w:val="0"/>
              <w:bCs/>
            </w:rPr>
            <w:t>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EC476B4">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_Toc27059 </w:instrText>
          </w:r>
          <w:r>
            <w:rPr>
              <w:rFonts w:ascii="Times New Roman" w:hAnsi="Times New Roman"/>
              <w:b w:val="0"/>
              <w:bCs/>
            </w:rPr>
            <w:fldChar w:fldCharType="separate"/>
          </w:r>
          <w:r>
            <w:rPr>
              <w:rFonts w:hint="default"/>
              <w:b w:val="0"/>
              <w:bCs/>
              <w:lang w:val="en-US" w:eastAsia="zh-CN"/>
            </w:rPr>
            <w:t xml:space="preserve">4 </w:t>
          </w:r>
          <w:r>
            <w:rPr>
              <w:rFonts w:hint="eastAsia"/>
              <w:b w:val="0"/>
              <w:bCs/>
              <w:lang w:val="en-US" w:eastAsia="zh-CN"/>
            </w:rPr>
            <w:t>数据采集与预处理</w:t>
          </w:r>
          <w:r>
            <w:rPr>
              <w:b w:val="0"/>
              <w:bCs/>
            </w:rPr>
            <w:tab/>
          </w:r>
          <w:r>
            <w:rPr>
              <w:b w:val="0"/>
              <w:bCs/>
            </w:rPr>
            <w:fldChar w:fldCharType="begin"/>
          </w:r>
          <w:r>
            <w:rPr>
              <w:b w:val="0"/>
              <w:bCs/>
            </w:rPr>
            <w:instrText xml:space="preserve"> PAGEREF _Toc27059 \h </w:instrText>
          </w:r>
          <w:r>
            <w:rPr>
              <w:b w:val="0"/>
              <w:bCs/>
            </w:rPr>
            <w:fldChar w:fldCharType="separate"/>
          </w:r>
          <w:r>
            <w:rPr>
              <w:b w:val="0"/>
              <w:bCs/>
            </w:rPr>
            <w:t>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70F155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_Toc24048 </w:instrText>
          </w:r>
          <w:r>
            <w:rPr>
              <w:rFonts w:ascii="Times New Roman" w:hAnsi="Times New Roman"/>
              <w:b w:val="0"/>
              <w:bCs/>
            </w:rPr>
            <w:fldChar w:fldCharType="separate"/>
          </w:r>
          <w:r>
            <w:rPr>
              <w:rFonts w:hint="default" w:eastAsia="宋体" w:cs="Times New Roman"/>
              <w:b w:val="0"/>
              <w:bCs/>
              <w:i w:val="0"/>
              <w:szCs w:val="28"/>
              <w:lang w:val="en-US" w:eastAsia="zh-CN"/>
            </w:rPr>
            <w:t>4.1 数据来源说明</w:t>
          </w:r>
          <w:r>
            <w:rPr>
              <w:b w:val="0"/>
              <w:bCs/>
            </w:rPr>
            <w:tab/>
          </w:r>
          <w:r>
            <w:rPr>
              <w:b w:val="0"/>
              <w:bCs/>
            </w:rPr>
            <w:fldChar w:fldCharType="begin"/>
          </w:r>
          <w:r>
            <w:rPr>
              <w:b w:val="0"/>
              <w:bCs/>
            </w:rPr>
            <w:instrText xml:space="preserve"> PAGEREF _Toc24048 \h </w:instrText>
          </w:r>
          <w:r>
            <w:rPr>
              <w:b w:val="0"/>
              <w:bCs/>
            </w:rPr>
            <w:fldChar w:fldCharType="separate"/>
          </w:r>
          <w:r>
            <w:rPr>
              <w:b w:val="0"/>
              <w:bCs/>
            </w:rPr>
            <w:t>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4A8D330">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_Toc29456 </w:instrText>
          </w:r>
          <w:r>
            <w:rPr>
              <w:rFonts w:ascii="Times New Roman" w:hAnsi="Times New Roman"/>
              <w:b w:val="0"/>
              <w:bCs/>
            </w:rPr>
            <w:fldChar w:fldCharType="separate"/>
          </w:r>
          <w:r>
            <w:rPr>
              <w:rFonts w:hint="default"/>
              <w:b w:val="0"/>
              <w:bCs/>
              <w:lang w:val="en-US" w:eastAsia="zh-CN"/>
            </w:rPr>
            <w:t>4.2 数据预处理</w:t>
          </w:r>
          <w:r>
            <w:rPr>
              <w:b w:val="0"/>
              <w:bCs/>
            </w:rPr>
            <w:tab/>
          </w:r>
          <w:r>
            <w:rPr>
              <w:b w:val="0"/>
              <w:bCs/>
            </w:rPr>
            <w:fldChar w:fldCharType="begin"/>
          </w:r>
          <w:r>
            <w:rPr>
              <w:b w:val="0"/>
              <w:bCs/>
            </w:rPr>
            <w:instrText xml:space="preserve"> PAGEREF _Toc29456 \h </w:instrText>
          </w:r>
          <w:r>
            <w:rPr>
              <w:b w:val="0"/>
              <w:bCs/>
            </w:rPr>
            <w:fldChar w:fldCharType="separate"/>
          </w:r>
          <w:r>
            <w:rPr>
              <w:b w:val="0"/>
              <w:bCs/>
            </w:rPr>
            <w:t>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0DFE2B6">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_Toc3221 </w:instrText>
          </w:r>
          <w:r>
            <w:rPr>
              <w:rFonts w:ascii="Times New Roman" w:hAnsi="Times New Roman"/>
              <w:b w:val="0"/>
              <w:bCs/>
            </w:rPr>
            <w:fldChar w:fldCharType="separate"/>
          </w:r>
          <w:r>
            <w:rPr>
              <w:rFonts w:hint="default" w:eastAsia="宋体" w:cs="Times New Roman"/>
              <w:b w:val="0"/>
              <w:bCs/>
              <w:i w:val="0"/>
              <w:szCs w:val="28"/>
              <w:lang w:val="en-US" w:eastAsia="zh-CN"/>
            </w:rPr>
            <w:t>4.3 数据采集实现过程</w:t>
          </w:r>
          <w:r>
            <w:rPr>
              <w:b w:val="0"/>
              <w:bCs/>
            </w:rPr>
            <w:tab/>
          </w:r>
          <w:r>
            <w:rPr>
              <w:b w:val="0"/>
              <w:bCs/>
            </w:rPr>
            <w:fldChar w:fldCharType="begin"/>
          </w:r>
          <w:r>
            <w:rPr>
              <w:b w:val="0"/>
              <w:bCs/>
            </w:rPr>
            <w:instrText xml:space="preserve"> PAGEREF _Toc3221 \h </w:instrText>
          </w:r>
          <w:r>
            <w:rPr>
              <w:b w:val="0"/>
              <w:bCs/>
            </w:rPr>
            <w:fldChar w:fldCharType="separate"/>
          </w:r>
          <w:r>
            <w:rPr>
              <w:b w:val="0"/>
              <w:bCs/>
            </w:rPr>
            <w:t>10</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83F8AD7">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_Toc27143 </w:instrText>
          </w:r>
          <w:r>
            <w:rPr>
              <w:rFonts w:ascii="Times New Roman" w:hAnsi="Times New Roman"/>
              <w:b w:val="0"/>
              <w:bCs/>
            </w:rPr>
            <w:fldChar w:fldCharType="separate"/>
          </w:r>
          <w:r>
            <w:rPr>
              <w:rFonts w:hint="default" w:eastAsia="宋体" w:cs="Times New Roman"/>
              <w:b w:val="0"/>
              <w:bCs/>
              <w:i w:val="0"/>
              <w:szCs w:val="28"/>
              <w:lang w:val="en-US" w:eastAsia="zh-CN"/>
            </w:rPr>
            <w:t>4.4 核心字段说明</w:t>
          </w:r>
          <w:r>
            <w:rPr>
              <w:b w:val="0"/>
              <w:bCs/>
            </w:rPr>
            <w:tab/>
          </w:r>
          <w:r>
            <w:rPr>
              <w:b w:val="0"/>
              <w:bCs/>
            </w:rPr>
            <w:fldChar w:fldCharType="begin"/>
          </w:r>
          <w:r>
            <w:rPr>
              <w:b w:val="0"/>
              <w:bCs/>
            </w:rPr>
            <w:instrText xml:space="preserve"> PAGEREF _Toc27143 \h </w:instrText>
          </w:r>
          <w:r>
            <w:rPr>
              <w:b w:val="0"/>
              <w:bCs/>
            </w:rPr>
            <w:fldChar w:fldCharType="separate"/>
          </w:r>
          <w:r>
            <w:rPr>
              <w:b w:val="0"/>
              <w:bCs/>
            </w:rPr>
            <w:t>11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07388F5">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_Toc30114 </w:instrText>
          </w:r>
          <w:r>
            <w:rPr>
              <w:rFonts w:ascii="Times New Roman" w:hAnsi="Times New Roman"/>
              <w:b w:val="0"/>
              <w:bCs/>
            </w:rPr>
            <w:fldChar w:fldCharType="separate"/>
          </w:r>
          <w:r>
            <w:rPr>
              <w:rFonts w:hint="default" w:eastAsia="宋体" w:cs="Times New Roman"/>
              <w:b w:val="0"/>
              <w:bCs/>
              <w:i w:val="0"/>
              <w:szCs w:val="28"/>
              <w:lang w:val="en-US" w:eastAsia="zh-CN"/>
            </w:rPr>
            <w:t>4.5 数据库存储与数据导入流程</w:t>
          </w:r>
          <w:r>
            <w:rPr>
              <w:b w:val="0"/>
              <w:bCs/>
            </w:rPr>
            <w:tab/>
          </w:r>
          <w:r>
            <w:rPr>
              <w:b w:val="0"/>
              <w:bCs/>
            </w:rPr>
            <w:fldChar w:fldCharType="begin"/>
          </w:r>
          <w:r>
            <w:rPr>
              <w:b w:val="0"/>
              <w:bCs/>
            </w:rPr>
            <w:instrText xml:space="preserve"> PAGEREF _Toc30114 \h </w:instrText>
          </w:r>
          <w:r>
            <w:rPr>
              <w:b w:val="0"/>
              <w:bCs/>
            </w:rPr>
            <w:fldChar w:fldCharType="separate"/>
          </w:r>
          <w:r>
            <w:rPr>
              <w:b w:val="0"/>
              <w:bCs/>
            </w:rPr>
            <w:t>12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427493A">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_Toc16686 </w:instrText>
          </w:r>
          <w:r>
            <w:rPr>
              <w:rFonts w:ascii="Times New Roman" w:hAnsi="Times New Roman"/>
              <w:b w:val="0"/>
              <w:bCs/>
            </w:rPr>
            <w:fldChar w:fldCharType="separate"/>
          </w:r>
          <w:r>
            <w:rPr>
              <w:rFonts w:hint="default" w:eastAsia="宋体" w:cs="Times New Roman"/>
              <w:b w:val="0"/>
              <w:bCs/>
              <w:i w:val="0"/>
              <w:szCs w:val="28"/>
              <w:lang w:val="en-US" w:eastAsia="zh-CN"/>
            </w:rPr>
            <w:t>4.6 本章小结</w:t>
          </w:r>
          <w:r>
            <w:rPr>
              <w:b w:val="0"/>
              <w:bCs/>
            </w:rPr>
            <w:tab/>
          </w:r>
          <w:r>
            <w:rPr>
              <w:b w:val="0"/>
              <w:bCs/>
            </w:rPr>
            <w:fldChar w:fldCharType="begin"/>
          </w:r>
          <w:r>
            <w:rPr>
              <w:b w:val="0"/>
              <w:bCs/>
            </w:rPr>
            <w:instrText xml:space="preserve"> PAGEREF _Toc16686 \h </w:instrText>
          </w:r>
          <w:r>
            <w:rPr>
              <w:b w:val="0"/>
              <w:bCs/>
            </w:rPr>
            <w:fldChar w:fldCharType="separate"/>
          </w:r>
          <w:r>
            <w:rPr>
              <w:b w:val="0"/>
              <w:bCs/>
            </w:rPr>
            <w:t>13</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6C9E068">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_Toc17634 </w:instrText>
          </w:r>
          <w:r>
            <w:rPr>
              <w:rFonts w:ascii="Times New Roman" w:hAnsi="Times New Roman"/>
              <w:b w:val="0"/>
              <w:bCs/>
            </w:rPr>
            <w:fldChar w:fldCharType="separate"/>
          </w:r>
          <w:r>
            <w:rPr>
              <w:rFonts w:hint="default"/>
              <w:b w:val="0"/>
              <w:bCs/>
              <w:i w:val="0"/>
              <w:szCs w:val="32"/>
              <w:lang w:val="en-US" w:eastAsia="zh-CN"/>
            </w:rPr>
            <w:t xml:space="preserve">5 </w:t>
          </w:r>
          <w:r>
            <w:rPr>
              <w:rFonts w:hint="eastAsia" w:asciiTheme="majorEastAsia" w:hAnsiTheme="majorEastAsia" w:eastAsiaTheme="majorEastAsia" w:cstheme="majorEastAsia"/>
              <w:b w:val="0"/>
              <w:bCs/>
              <w:i w:val="0"/>
              <w:szCs w:val="32"/>
              <w:lang w:val="en-US" w:eastAsia="zh-CN"/>
            </w:rPr>
            <w:t>数据存储处理与特色分析</w:t>
          </w:r>
          <w:r>
            <w:rPr>
              <w:b w:val="0"/>
              <w:bCs/>
            </w:rPr>
            <w:tab/>
          </w:r>
          <w:r>
            <w:rPr>
              <w:b w:val="0"/>
              <w:bCs/>
            </w:rPr>
            <w:fldChar w:fldCharType="begin"/>
          </w:r>
          <w:r>
            <w:rPr>
              <w:b w:val="0"/>
              <w:bCs/>
            </w:rPr>
            <w:instrText xml:space="preserve"> PAGEREF _Toc17634 \h </w:instrText>
          </w:r>
          <w:r>
            <w:rPr>
              <w:b w:val="0"/>
              <w:bCs/>
            </w:rPr>
            <w:fldChar w:fldCharType="separate"/>
          </w:r>
          <w:r>
            <w:rPr>
              <w:b w:val="0"/>
              <w:bCs/>
            </w:rPr>
            <w:t>14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AFCE28F">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_Toc12910 </w:instrText>
          </w:r>
          <w:r>
            <w:rPr>
              <w:rFonts w:ascii="Times New Roman" w:hAnsi="Times New Roman"/>
              <w:b w:val="0"/>
              <w:bCs/>
            </w:rPr>
            <w:fldChar w:fldCharType="separate"/>
          </w:r>
          <w:r>
            <w:rPr>
              <w:rFonts w:hint="default" w:eastAsia="宋体" w:cs="Times New Roman"/>
              <w:b w:val="0"/>
              <w:bCs/>
              <w:i w:val="0"/>
              <w:szCs w:val="28"/>
              <w:lang w:val="en-US" w:eastAsia="zh-CN"/>
            </w:rPr>
            <w:t>5.1 环境搭建与配置</w:t>
          </w:r>
          <w:r>
            <w:rPr>
              <w:b w:val="0"/>
              <w:bCs/>
            </w:rPr>
            <w:tab/>
          </w:r>
          <w:r>
            <w:rPr>
              <w:b w:val="0"/>
              <w:bCs/>
            </w:rPr>
            <w:fldChar w:fldCharType="begin"/>
          </w:r>
          <w:r>
            <w:rPr>
              <w:b w:val="0"/>
              <w:bCs/>
            </w:rPr>
            <w:instrText xml:space="preserve"> PAGEREF _Toc12910 \h </w:instrText>
          </w:r>
          <w:r>
            <w:rPr>
              <w:b w:val="0"/>
              <w:bCs/>
            </w:rPr>
            <w:fldChar w:fldCharType="separate"/>
          </w:r>
          <w:r>
            <w:rPr>
              <w:b w:val="0"/>
              <w:bCs/>
            </w:rPr>
            <w:t>14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180ABF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_Toc15547 </w:instrText>
          </w:r>
          <w:r>
            <w:rPr>
              <w:rFonts w:ascii="Times New Roman" w:hAnsi="Times New Roman"/>
              <w:b w:val="0"/>
              <w:bCs/>
            </w:rPr>
            <w:fldChar w:fldCharType="separate"/>
          </w:r>
          <w:r>
            <w:rPr>
              <w:rFonts w:hint="default" w:eastAsia="宋体" w:cs="Times New Roman"/>
              <w:b w:val="0"/>
              <w:bCs/>
              <w:i w:val="0"/>
              <w:szCs w:val="28"/>
              <w:lang w:val="en-US" w:eastAsia="zh-CN"/>
            </w:rPr>
            <w:t>5.2 数据仓库构建</w:t>
          </w:r>
          <w:r>
            <w:rPr>
              <w:b w:val="0"/>
              <w:bCs/>
            </w:rPr>
            <w:tab/>
          </w:r>
          <w:r>
            <w:rPr>
              <w:b w:val="0"/>
              <w:bCs/>
            </w:rPr>
            <w:fldChar w:fldCharType="begin"/>
          </w:r>
          <w:r>
            <w:rPr>
              <w:b w:val="0"/>
              <w:bCs/>
            </w:rPr>
            <w:instrText xml:space="preserve"> PAGEREF _Toc15547 \h </w:instrText>
          </w:r>
          <w:r>
            <w:rPr>
              <w:b w:val="0"/>
              <w:bCs/>
            </w:rPr>
            <w:fldChar w:fldCharType="separate"/>
          </w:r>
          <w:r>
            <w:rPr>
              <w:b w:val="0"/>
              <w:bCs/>
            </w:rPr>
            <w:t>15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5A1FD6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_Toc11828 </w:instrText>
          </w:r>
          <w:r>
            <w:rPr>
              <w:rFonts w:ascii="Times New Roman" w:hAnsi="Times New Roman"/>
              <w:b w:val="0"/>
              <w:bCs/>
            </w:rPr>
            <w:fldChar w:fldCharType="separate"/>
          </w:r>
          <w:r>
            <w:rPr>
              <w:rFonts w:hint="default" w:eastAsia="宋体" w:cs="Times New Roman"/>
              <w:b w:val="0"/>
              <w:bCs/>
              <w:i w:val="0"/>
              <w:szCs w:val="28"/>
              <w:lang w:val="en-US" w:eastAsia="zh-CN"/>
            </w:rPr>
            <w:t>5.3 数据分层处理</w:t>
          </w:r>
          <w:r>
            <w:rPr>
              <w:b w:val="0"/>
              <w:bCs/>
            </w:rPr>
            <w:tab/>
          </w:r>
          <w:r>
            <w:rPr>
              <w:b w:val="0"/>
              <w:bCs/>
            </w:rPr>
            <w:fldChar w:fldCharType="begin"/>
          </w:r>
          <w:r>
            <w:rPr>
              <w:b w:val="0"/>
              <w:bCs/>
            </w:rPr>
            <w:instrText xml:space="preserve"> PAGEREF _Toc11828 \h </w:instrText>
          </w:r>
          <w:r>
            <w:rPr>
              <w:b w:val="0"/>
              <w:bCs/>
            </w:rPr>
            <w:fldChar w:fldCharType="separate"/>
          </w:r>
          <w:r>
            <w:rPr>
              <w:b w:val="0"/>
              <w:bCs/>
            </w:rPr>
            <w:t>17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03A4450">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_Toc19742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5.3.1 DWD层数据清洗与格式校验</w:t>
          </w:r>
          <w:r>
            <w:rPr>
              <w:b w:val="0"/>
              <w:bCs/>
            </w:rPr>
            <w:tab/>
          </w:r>
          <w:r>
            <w:rPr>
              <w:b w:val="0"/>
              <w:bCs/>
            </w:rPr>
            <w:fldChar w:fldCharType="begin"/>
          </w:r>
          <w:r>
            <w:rPr>
              <w:b w:val="0"/>
              <w:bCs/>
            </w:rPr>
            <w:instrText xml:space="preserve"> PAGEREF _Toc19742 \h </w:instrText>
          </w:r>
          <w:r>
            <w:rPr>
              <w:b w:val="0"/>
              <w:bCs/>
            </w:rPr>
            <w:fldChar w:fldCharType="separate"/>
          </w:r>
          <w:r>
            <w:rPr>
              <w:b w:val="0"/>
              <w:bCs/>
            </w:rPr>
            <w:t>17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78EA3CB3">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_Toc26898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5.3.2 DWS层数据聚合</w:t>
          </w:r>
          <w:r>
            <w:rPr>
              <w:b w:val="0"/>
              <w:bCs/>
            </w:rPr>
            <w:tab/>
          </w:r>
          <w:r>
            <w:rPr>
              <w:b w:val="0"/>
              <w:bCs/>
            </w:rPr>
            <w:fldChar w:fldCharType="begin"/>
          </w:r>
          <w:r>
            <w:rPr>
              <w:b w:val="0"/>
              <w:bCs/>
            </w:rPr>
            <w:instrText xml:space="preserve"> PAGEREF _Toc26898 \h </w:instrText>
          </w:r>
          <w:r>
            <w:rPr>
              <w:b w:val="0"/>
              <w:bCs/>
            </w:rPr>
            <w:fldChar w:fldCharType="separate"/>
          </w:r>
          <w:r>
            <w:rPr>
              <w:b w:val="0"/>
              <w:bCs/>
            </w:rPr>
            <w:t>20</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38CF766">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_Toc29457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5.3.3 DM层衍生指标生成</w:t>
          </w:r>
          <w:r>
            <w:rPr>
              <w:b w:val="0"/>
              <w:bCs/>
            </w:rPr>
            <w:tab/>
          </w:r>
          <w:r>
            <w:rPr>
              <w:b w:val="0"/>
              <w:bCs/>
            </w:rPr>
            <w:fldChar w:fldCharType="begin"/>
          </w:r>
          <w:r>
            <w:rPr>
              <w:b w:val="0"/>
              <w:bCs/>
            </w:rPr>
            <w:instrText xml:space="preserve"> PAGEREF _Toc29457 \h </w:instrText>
          </w:r>
          <w:r>
            <w:rPr>
              <w:b w:val="0"/>
              <w:bCs/>
            </w:rPr>
            <w:fldChar w:fldCharType="separate"/>
          </w:r>
          <w:r>
            <w:rPr>
              <w:b w:val="0"/>
              <w:bCs/>
            </w:rPr>
            <w:t>22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E8A5408">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_Toc9134 </w:instrText>
          </w:r>
          <w:r>
            <w:rPr>
              <w:rFonts w:ascii="Times New Roman" w:hAnsi="Times New Roman"/>
              <w:b w:val="0"/>
              <w:bCs/>
            </w:rPr>
            <w:fldChar w:fldCharType="separate"/>
          </w:r>
          <w:r>
            <w:rPr>
              <w:rFonts w:hint="default" w:eastAsia="宋体" w:cs="Times New Roman"/>
              <w:b w:val="0"/>
              <w:bCs/>
              <w:i w:val="0"/>
              <w:szCs w:val="28"/>
              <w:lang w:val="en-US" w:eastAsia="zh-CN"/>
            </w:rPr>
            <w:t xml:space="preserve">5.4 </w:t>
          </w:r>
          <w:r>
            <w:rPr>
              <w:rFonts w:hint="eastAsia" w:eastAsia="宋体" w:cs="Times New Roman"/>
              <w:b w:val="0"/>
              <w:bCs/>
              <w:i w:val="0"/>
              <w:szCs w:val="28"/>
              <w:lang w:val="en-US" w:eastAsia="zh-CN"/>
            </w:rPr>
            <w:t>特色数据分析</w:t>
          </w:r>
          <w:r>
            <w:rPr>
              <w:b w:val="0"/>
              <w:bCs/>
            </w:rPr>
            <w:tab/>
          </w:r>
          <w:r>
            <w:rPr>
              <w:b w:val="0"/>
              <w:bCs/>
            </w:rPr>
            <w:fldChar w:fldCharType="begin"/>
          </w:r>
          <w:r>
            <w:rPr>
              <w:b w:val="0"/>
              <w:bCs/>
            </w:rPr>
            <w:instrText xml:space="preserve"> PAGEREF _Toc9134 \h </w:instrText>
          </w:r>
          <w:r>
            <w:rPr>
              <w:b w:val="0"/>
              <w:bCs/>
            </w:rPr>
            <w:fldChar w:fldCharType="separate"/>
          </w:r>
          <w:r>
            <w:rPr>
              <w:b w:val="0"/>
              <w:bCs/>
            </w:rPr>
            <w:t>25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722BF4EB">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_Toc11638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5.4.1 销售趋势分析与预测</w:t>
          </w:r>
          <w:r>
            <w:rPr>
              <w:b w:val="0"/>
              <w:bCs/>
            </w:rPr>
            <w:tab/>
          </w:r>
          <w:r>
            <w:rPr>
              <w:b w:val="0"/>
              <w:bCs/>
            </w:rPr>
            <w:fldChar w:fldCharType="begin"/>
          </w:r>
          <w:r>
            <w:rPr>
              <w:b w:val="0"/>
              <w:bCs/>
            </w:rPr>
            <w:instrText xml:space="preserve"> PAGEREF _Toc11638 \h </w:instrText>
          </w:r>
          <w:r>
            <w:rPr>
              <w:b w:val="0"/>
              <w:bCs/>
            </w:rPr>
            <w:fldChar w:fldCharType="separate"/>
          </w:r>
          <w:r>
            <w:rPr>
              <w:b w:val="0"/>
              <w:bCs/>
            </w:rPr>
            <w:t>25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56C2C73">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_Toc26356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5.4.2 客户细分与价值分析</w:t>
          </w:r>
          <w:r>
            <w:rPr>
              <w:b w:val="0"/>
              <w:bCs/>
            </w:rPr>
            <w:tab/>
          </w:r>
          <w:r>
            <w:rPr>
              <w:b w:val="0"/>
              <w:bCs/>
            </w:rPr>
            <w:fldChar w:fldCharType="begin"/>
          </w:r>
          <w:r>
            <w:rPr>
              <w:b w:val="0"/>
              <w:bCs/>
            </w:rPr>
            <w:instrText xml:space="preserve"> PAGEREF _Toc26356 \h </w:instrText>
          </w:r>
          <w:r>
            <w:rPr>
              <w:b w:val="0"/>
              <w:bCs/>
            </w:rPr>
            <w:fldChar w:fldCharType="separate"/>
          </w:r>
          <w:r>
            <w:rPr>
              <w:b w:val="0"/>
              <w:bCs/>
            </w:rPr>
            <w:t>28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2177657">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_Toc30958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5.4.3 产品特征分析</w:t>
          </w:r>
          <w:r>
            <w:rPr>
              <w:b w:val="0"/>
              <w:bCs/>
            </w:rPr>
            <w:tab/>
          </w:r>
          <w:r>
            <w:rPr>
              <w:b w:val="0"/>
              <w:bCs/>
            </w:rPr>
            <w:fldChar w:fldCharType="begin"/>
          </w:r>
          <w:r>
            <w:rPr>
              <w:b w:val="0"/>
              <w:bCs/>
            </w:rPr>
            <w:instrText xml:space="preserve"> PAGEREF _Toc30958 \h </w:instrText>
          </w:r>
          <w:r>
            <w:rPr>
              <w:b w:val="0"/>
              <w:bCs/>
            </w:rPr>
            <w:fldChar w:fldCharType="separate"/>
          </w:r>
          <w:r>
            <w:rPr>
              <w:b w:val="0"/>
              <w:bCs/>
            </w:rPr>
            <w:t>29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4FE72DF">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_Toc32468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5.4.4 利润预测与过户分析</w:t>
          </w:r>
          <w:r>
            <w:rPr>
              <w:b w:val="0"/>
              <w:bCs/>
            </w:rPr>
            <w:tab/>
          </w:r>
          <w:r>
            <w:rPr>
              <w:b w:val="0"/>
              <w:bCs/>
            </w:rPr>
            <w:fldChar w:fldCharType="begin"/>
          </w:r>
          <w:r>
            <w:rPr>
              <w:b w:val="0"/>
              <w:bCs/>
            </w:rPr>
            <w:instrText xml:space="preserve"> PAGEREF _Toc32468 \h </w:instrText>
          </w:r>
          <w:r>
            <w:rPr>
              <w:b w:val="0"/>
              <w:bCs/>
            </w:rPr>
            <w:fldChar w:fldCharType="separate"/>
          </w:r>
          <w:r>
            <w:rPr>
              <w:b w:val="0"/>
              <w:bCs/>
            </w:rPr>
            <w:t>30</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76FDAA3">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_Toc5141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5.4.5 综合关联分析与主成分分析</w:t>
          </w:r>
          <w:r>
            <w:rPr>
              <w:b w:val="0"/>
              <w:bCs/>
            </w:rPr>
            <w:tab/>
          </w:r>
          <w:r>
            <w:rPr>
              <w:b w:val="0"/>
              <w:bCs/>
            </w:rPr>
            <w:fldChar w:fldCharType="begin"/>
          </w:r>
          <w:r>
            <w:rPr>
              <w:b w:val="0"/>
              <w:bCs/>
            </w:rPr>
            <w:instrText xml:space="preserve"> PAGEREF _Toc5141 \h </w:instrText>
          </w:r>
          <w:r>
            <w:rPr>
              <w:b w:val="0"/>
              <w:bCs/>
            </w:rPr>
            <w:fldChar w:fldCharType="separate"/>
          </w:r>
          <w:r>
            <w:rPr>
              <w:b w:val="0"/>
              <w:bCs/>
            </w:rPr>
            <w:t>34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D0E3FAF">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_Toc4133 </w:instrText>
          </w:r>
          <w:r>
            <w:rPr>
              <w:rFonts w:ascii="Times New Roman" w:hAnsi="Times New Roman"/>
              <w:b w:val="0"/>
              <w:bCs/>
            </w:rPr>
            <w:fldChar w:fldCharType="separate"/>
          </w:r>
          <w:r>
            <w:rPr>
              <w:rFonts w:hint="default" w:eastAsia="宋体" w:cs="Times New Roman"/>
              <w:b w:val="0"/>
              <w:bCs/>
              <w:i w:val="0"/>
              <w:szCs w:val="28"/>
              <w:lang w:val="en-US" w:eastAsia="zh-CN"/>
            </w:rPr>
            <w:t>5.5 本章小结</w:t>
          </w:r>
          <w:r>
            <w:rPr>
              <w:b w:val="0"/>
              <w:bCs/>
            </w:rPr>
            <w:tab/>
          </w:r>
          <w:r>
            <w:rPr>
              <w:b w:val="0"/>
              <w:bCs/>
            </w:rPr>
            <w:fldChar w:fldCharType="begin"/>
          </w:r>
          <w:r>
            <w:rPr>
              <w:b w:val="0"/>
              <w:bCs/>
            </w:rPr>
            <w:instrText xml:space="preserve"> PAGEREF _Toc4133 \h </w:instrText>
          </w:r>
          <w:r>
            <w:rPr>
              <w:b w:val="0"/>
              <w:bCs/>
            </w:rPr>
            <w:fldChar w:fldCharType="separate"/>
          </w:r>
          <w:r>
            <w:rPr>
              <w:b w:val="0"/>
              <w:bCs/>
            </w:rPr>
            <w:t>36</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2B0E055">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_Toc5741 </w:instrText>
          </w:r>
          <w:r>
            <w:rPr>
              <w:rFonts w:ascii="Times New Roman" w:hAnsi="Times New Roman"/>
              <w:b w:val="0"/>
              <w:bCs/>
            </w:rPr>
            <w:fldChar w:fldCharType="separate"/>
          </w:r>
          <w:r>
            <w:rPr>
              <w:rFonts w:hint="default"/>
              <w:b w:val="0"/>
              <w:bCs/>
              <w:i w:val="0"/>
              <w:szCs w:val="32"/>
              <w:lang w:val="en-US" w:eastAsia="zh-CN"/>
            </w:rPr>
            <w:t xml:space="preserve">6 </w:t>
          </w:r>
          <w:r>
            <w:rPr>
              <w:rFonts w:hint="eastAsia" w:asciiTheme="majorEastAsia" w:hAnsiTheme="majorEastAsia" w:eastAsiaTheme="majorEastAsia" w:cstheme="majorEastAsia"/>
              <w:b w:val="0"/>
              <w:bCs/>
              <w:i w:val="0"/>
              <w:szCs w:val="32"/>
              <w:lang w:val="en-US" w:eastAsia="zh-CN"/>
            </w:rPr>
            <w:t>可视化设计与实现</w:t>
          </w:r>
          <w:r>
            <w:rPr>
              <w:b w:val="0"/>
              <w:bCs/>
            </w:rPr>
            <w:tab/>
          </w:r>
          <w:r>
            <w:rPr>
              <w:b w:val="0"/>
              <w:bCs/>
            </w:rPr>
            <w:fldChar w:fldCharType="begin"/>
          </w:r>
          <w:r>
            <w:rPr>
              <w:b w:val="0"/>
              <w:bCs/>
            </w:rPr>
            <w:instrText xml:space="preserve"> PAGEREF _Toc5741 \h </w:instrText>
          </w:r>
          <w:r>
            <w:rPr>
              <w:b w:val="0"/>
              <w:bCs/>
            </w:rPr>
            <w:fldChar w:fldCharType="separate"/>
          </w:r>
          <w:r>
            <w:rPr>
              <w:b w:val="0"/>
              <w:bCs/>
            </w:rPr>
            <w:t>37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E5EA43B">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_Toc19036 </w:instrText>
          </w:r>
          <w:r>
            <w:rPr>
              <w:rFonts w:ascii="Times New Roman" w:hAnsi="Times New Roman"/>
              <w:b w:val="0"/>
              <w:bCs/>
            </w:rPr>
            <w:fldChar w:fldCharType="separate"/>
          </w:r>
          <w:r>
            <w:rPr>
              <w:rFonts w:hint="default" w:eastAsia="宋体" w:cs="Times New Roman"/>
              <w:b w:val="0"/>
              <w:bCs/>
              <w:i w:val="0"/>
              <w:szCs w:val="28"/>
              <w:lang w:val="en-US" w:eastAsia="zh-CN"/>
            </w:rPr>
            <w:t>6.1 可视化工具选型与数据接入</w:t>
          </w:r>
          <w:r>
            <w:rPr>
              <w:b w:val="0"/>
              <w:bCs/>
            </w:rPr>
            <w:tab/>
          </w:r>
          <w:r>
            <w:rPr>
              <w:b w:val="0"/>
              <w:bCs/>
            </w:rPr>
            <w:fldChar w:fldCharType="begin"/>
          </w:r>
          <w:r>
            <w:rPr>
              <w:b w:val="0"/>
              <w:bCs/>
            </w:rPr>
            <w:instrText xml:space="preserve"> PAGEREF _Toc19036 \h </w:instrText>
          </w:r>
          <w:r>
            <w:rPr>
              <w:b w:val="0"/>
              <w:bCs/>
            </w:rPr>
            <w:fldChar w:fldCharType="separate"/>
          </w:r>
          <w:r>
            <w:rPr>
              <w:b w:val="0"/>
              <w:bCs/>
            </w:rPr>
            <w:t>37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CE4DB42">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_Toc30629 </w:instrText>
          </w:r>
          <w:r>
            <w:rPr>
              <w:rFonts w:ascii="Times New Roman" w:hAnsi="Times New Roman"/>
              <w:b w:val="0"/>
              <w:bCs/>
            </w:rPr>
            <w:fldChar w:fldCharType="separate"/>
          </w:r>
          <w:r>
            <w:rPr>
              <w:rFonts w:hint="default" w:eastAsia="宋体" w:cs="Times New Roman"/>
              <w:b w:val="0"/>
              <w:bCs/>
              <w:i w:val="0"/>
              <w:szCs w:val="28"/>
              <w:lang w:val="en-US" w:eastAsia="zh-CN"/>
            </w:rPr>
            <w:t>6.2 特色图表设计思路</w:t>
          </w:r>
          <w:r>
            <w:rPr>
              <w:b w:val="0"/>
              <w:bCs/>
            </w:rPr>
            <w:tab/>
          </w:r>
          <w:r>
            <w:rPr>
              <w:b w:val="0"/>
              <w:bCs/>
            </w:rPr>
            <w:fldChar w:fldCharType="begin"/>
          </w:r>
          <w:r>
            <w:rPr>
              <w:b w:val="0"/>
              <w:bCs/>
            </w:rPr>
            <w:instrText xml:space="preserve"> PAGEREF _Toc30629 \h </w:instrText>
          </w:r>
          <w:r>
            <w:rPr>
              <w:b w:val="0"/>
              <w:bCs/>
            </w:rPr>
            <w:fldChar w:fldCharType="separate"/>
          </w:r>
          <w:r>
            <w:rPr>
              <w:b w:val="0"/>
              <w:bCs/>
            </w:rPr>
            <w:t>39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CDE05EE">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_Toc31800 </w:instrText>
          </w:r>
          <w:r>
            <w:rPr>
              <w:rFonts w:ascii="Times New Roman" w:hAnsi="Times New Roman"/>
              <w:b w:val="0"/>
              <w:bCs/>
            </w:rPr>
            <w:fldChar w:fldCharType="separate"/>
          </w:r>
          <w:r>
            <w:rPr>
              <w:rFonts w:hint="default" w:eastAsia="宋体" w:cs="Times New Roman"/>
              <w:b w:val="0"/>
              <w:bCs/>
              <w:i w:val="0"/>
              <w:szCs w:val="28"/>
              <w:lang w:val="en-US" w:eastAsia="zh-CN"/>
            </w:rPr>
            <w:t>6.3 交互式仪表盘功能实现</w:t>
          </w:r>
          <w:r>
            <w:rPr>
              <w:b w:val="0"/>
              <w:bCs/>
            </w:rPr>
            <w:tab/>
          </w:r>
          <w:r>
            <w:rPr>
              <w:b w:val="0"/>
              <w:bCs/>
            </w:rPr>
            <w:fldChar w:fldCharType="begin"/>
          </w:r>
          <w:r>
            <w:rPr>
              <w:b w:val="0"/>
              <w:bCs/>
            </w:rPr>
            <w:instrText xml:space="preserve"> PAGEREF _Toc31800 \h </w:instrText>
          </w:r>
          <w:r>
            <w:rPr>
              <w:b w:val="0"/>
              <w:bCs/>
            </w:rPr>
            <w:fldChar w:fldCharType="separate"/>
          </w:r>
          <w:r>
            <w:rPr>
              <w:b w:val="0"/>
              <w:bCs/>
            </w:rPr>
            <w:t>47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EAF3060">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_Toc21031 </w:instrText>
          </w:r>
          <w:r>
            <w:rPr>
              <w:rFonts w:ascii="Times New Roman" w:hAnsi="Times New Roman"/>
              <w:b w:val="0"/>
              <w:bCs/>
            </w:rPr>
            <w:fldChar w:fldCharType="separate"/>
          </w:r>
          <w:r>
            <w:rPr>
              <w:rFonts w:hint="default" w:eastAsia="宋体" w:cs="Times New Roman"/>
              <w:b w:val="0"/>
              <w:bCs/>
              <w:i w:val="0"/>
              <w:szCs w:val="28"/>
              <w:lang w:val="en-US" w:eastAsia="zh-CN"/>
            </w:rPr>
            <w:t>6.4 本章小结</w:t>
          </w:r>
          <w:r>
            <w:rPr>
              <w:b w:val="0"/>
              <w:bCs/>
            </w:rPr>
            <w:tab/>
          </w:r>
          <w:r>
            <w:rPr>
              <w:b w:val="0"/>
              <w:bCs/>
            </w:rPr>
            <w:fldChar w:fldCharType="begin"/>
          </w:r>
          <w:r>
            <w:rPr>
              <w:b w:val="0"/>
              <w:bCs/>
            </w:rPr>
            <w:instrText xml:space="preserve"> PAGEREF _Toc21031 \h </w:instrText>
          </w:r>
          <w:r>
            <w:rPr>
              <w:b w:val="0"/>
              <w:bCs/>
            </w:rPr>
            <w:fldChar w:fldCharType="separate"/>
          </w:r>
          <w:r>
            <w:rPr>
              <w:b w:val="0"/>
              <w:bCs/>
            </w:rPr>
            <w:t>48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0D0699D">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_Toc19091 </w:instrText>
          </w:r>
          <w:r>
            <w:rPr>
              <w:rFonts w:ascii="Times New Roman" w:hAnsi="Times New Roman"/>
              <w:b w:val="0"/>
              <w:bCs/>
            </w:rPr>
            <w:fldChar w:fldCharType="separate"/>
          </w:r>
          <w:r>
            <w:rPr>
              <w:rFonts w:hint="default"/>
              <w:b w:val="0"/>
              <w:bCs/>
              <w:i w:val="0"/>
              <w:szCs w:val="32"/>
              <w:lang w:val="en-US" w:eastAsia="zh-CN"/>
            </w:rPr>
            <w:t xml:space="preserve">7 </w:t>
          </w:r>
          <w:r>
            <w:rPr>
              <w:rFonts w:hint="eastAsia" w:asciiTheme="majorEastAsia" w:hAnsiTheme="majorEastAsia" w:eastAsiaTheme="majorEastAsia" w:cstheme="majorEastAsia"/>
              <w:b w:val="0"/>
              <w:bCs/>
              <w:i w:val="0"/>
              <w:szCs w:val="32"/>
              <w:lang w:val="en-US" w:eastAsia="zh-CN"/>
            </w:rPr>
            <w:t>总结与展望</w:t>
          </w:r>
          <w:r>
            <w:rPr>
              <w:b w:val="0"/>
              <w:bCs/>
            </w:rPr>
            <w:tab/>
          </w:r>
          <w:r>
            <w:rPr>
              <w:b w:val="0"/>
              <w:bCs/>
            </w:rPr>
            <w:fldChar w:fldCharType="begin"/>
          </w:r>
          <w:r>
            <w:rPr>
              <w:b w:val="0"/>
              <w:bCs/>
            </w:rPr>
            <w:instrText xml:space="preserve"> PAGEREF _Toc19091 \h </w:instrText>
          </w:r>
          <w:r>
            <w:rPr>
              <w:b w:val="0"/>
              <w:bCs/>
            </w:rPr>
            <w:fldChar w:fldCharType="separate"/>
          </w:r>
          <w:r>
            <w:rPr>
              <w:b w:val="0"/>
              <w:bCs/>
            </w:rPr>
            <w:t>49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3BE40BC">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_Toc17171 </w:instrText>
          </w:r>
          <w:r>
            <w:rPr>
              <w:rFonts w:ascii="Times New Roman" w:hAnsi="Times New Roman"/>
              <w:b w:val="0"/>
              <w:bCs/>
            </w:rPr>
            <w:fldChar w:fldCharType="separate"/>
          </w:r>
          <w:r>
            <w:rPr>
              <w:rFonts w:hint="default" w:eastAsia="宋体" w:cs="Times New Roman"/>
              <w:b w:val="0"/>
              <w:bCs/>
              <w:i w:val="0"/>
              <w:szCs w:val="28"/>
              <w:lang w:val="en-US" w:eastAsia="zh-CN"/>
            </w:rPr>
            <w:t>7.1 研究成果总结</w:t>
          </w:r>
          <w:r>
            <w:rPr>
              <w:b w:val="0"/>
              <w:bCs/>
            </w:rPr>
            <w:tab/>
          </w:r>
          <w:r>
            <w:rPr>
              <w:b w:val="0"/>
              <w:bCs/>
            </w:rPr>
            <w:fldChar w:fldCharType="begin"/>
          </w:r>
          <w:r>
            <w:rPr>
              <w:b w:val="0"/>
              <w:bCs/>
            </w:rPr>
            <w:instrText xml:space="preserve"> PAGEREF _Toc17171 \h </w:instrText>
          </w:r>
          <w:r>
            <w:rPr>
              <w:b w:val="0"/>
              <w:bCs/>
            </w:rPr>
            <w:fldChar w:fldCharType="separate"/>
          </w:r>
          <w:r>
            <w:rPr>
              <w:b w:val="0"/>
              <w:bCs/>
            </w:rPr>
            <w:t>49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59AD07F">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_Toc759 </w:instrText>
          </w:r>
          <w:r>
            <w:rPr>
              <w:rFonts w:ascii="Times New Roman" w:hAnsi="Times New Roman"/>
              <w:b w:val="0"/>
              <w:bCs/>
            </w:rPr>
            <w:fldChar w:fldCharType="separate"/>
          </w:r>
          <w:r>
            <w:rPr>
              <w:rFonts w:hint="default" w:eastAsia="宋体" w:cs="Times New Roman"/>
              <w:b w:val="0"/>
              <w:bCs/>
              <w:i w:val="0"/>
              <w:szCs w:val="28"/>
              <w:lang w:val="en-US" w:eastAsia="zh-CN"/>
            </w:rPr>
            <w:t>7.2 研究不足</w:t>
          </w:r>
          <w:r>
            <w:rPr>
              <w:b w:val="0"/>
              <w:bCs/>
            </w:rPr>
            <w:tab/>
          </w:r>
          <w:r>
            <w:rPr>
              <w:b w:val="0"/>
              <w:bCs/>
            </w:rPr>
            <w:fldChar w:fldCharType="begin"/>
          </w:r>
          <w:r>
            <w:rPr>
              <w:b w:val="0"/>
              <w:bCs/>
            </w:rPr>
            <w:instrText xml:space="preserve"> PAGEREF _Toc759 \h </w:instrText>
          </w:r>
          <w:r>
            <w:rPr>
              <w:b w:val="0"/>
              <w:bCs/>
            </w:rPr>
            <w:fldChar w:fldCharType="separate"/>
          </w:r>
          <w:r>
            <w:rPr>
              <w:b w:val="0"/>
              <w:bCs/>
            </w:rPr>
            <w:t>49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4195BF6">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_Toc6927 </w:instrText>
          </w:r>
          <w:r>
            <w:rPr>
              <w:rFonts w:ascii="Times New Roman" w:hAnsi="Times New Roman"/>
              <w:b w:val="0"/>
              <w:bCs/>
            </w:rPr>
            <w:fldChar w:fldCharType="separate"/>
          </w:r>
          <w:r>
            <w:rPr>
              <w:rFonts w:hint="default" w:eastAsia="宋体" w:cs="Times New Roman"/>
              <w:b w:val="0"/>
              <w:bCs/>
              <w:i w:val="0"/>
              <w:szCs w:val="28"/>
              <w:lang w:val="en-US" w:eastAsia="zh-CN"/>
            </w:rPr>
            <w:t>7.3 未来优化方向</w:t>
          </w:r>
          <w:r>
            <w:rPr>
              <w:b w:val="0"/>
              <w:bCs/>
            </w:rPr>
            <w:tab/>
          </w:r>
          <w:r>
            <w:rPr>
              <w:b w:val="0"/>
              <w:bCs/>
            </w:rPr>
            <w:fldChar w:fldCharType="begin"/>
          </w:r>
          <w:r>
            <w:rPr>
              <w:b w:val="0"/>
              <w:bCs/>
            </w:rPr>
            <w:instrText xml:space="preserve"> PAGEREF _Toc6927 \h </w:instrText>
          </w:r>
          <w:r>
            <w:rPr>
              <w:b w:val="0"/>
              <w:bCs/>
            </w:rPr>
            <w:fldChar w:fldCharType="separate"/>
          </w:r>
          <w:r>
            <w:rPr>
              <w:b w:val="0"/>
              <w:bCs/>
            </w:rPr>
            <w:t>50</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FAE7A87">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_Toc4012 </w:instrText>
          </w:r>
          <w:r>
            <w:rPr>
              <w:rFonts w:ascii="Times New Roman" w:hAnsi="Times New Roman"/>
              <w:b w:val="0"/>
              <w:bCs/>
            </w:rPr>
            <w:fldChar w:fldCharType="separate"/>
          </w:r>
          <w:r>
            <w:rPr>
              <w:rFonts w:hint="default" w:ascii="Times New Roman" w:hAnsi="Times New Roman" w:cs="Times New Roman"/>
              <w:b w:val="0"/>
              <w:bCs/>
              <w:szCs w:val="32"/>
              <w:lang w:val="en-US" w:eastAsia="zh-CN"/>
            </w:rPr>
            <w:t>参考文献</w:t>
          </w:r>
          <w:r>
            <w:rPr>
              <w:b w:val="0"/>
              <w:bCs/>
            </w:rPr>
            <w:tab/>
          </w:r>
          <w:r>
            <w:rPr>
              <w:b w:val="0"/>
              <w:bCs/>
            </w:rPr>
            <w:fldChar w:fldCharType="begin"/>
          </w:r>
          <w:r>
            <w:rPr>
              <w:b w:val="0"/>
              <w:bCs/>
            </w:rPr>
            <w:instrText xml:space="preserve"> PAGEREF _Toc4012 \h </w:instrText>
          </w:r>
          <w:r>
            <w:rPr>
              <w:b w:val="0"/>
              <w:bCs/>
            </w:rPr>
            <w:fldChar w:fldCharType="separate"/>
          </w:r>
          <w:r>
            <w:rPr>
              <w:b w:val="0"/>
              <w:bCs/>
            </w:rPr>
            <w:t>51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659FA06">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_Toc28307 </w:instrText>
          </w:r>
          <w:r>
            <w:rPr>
              <w:rFonts w:ascii="Times New Roman" w:hAnsi="Times New Roman"/>
              <w:b w:val="0"/>
              <w:bCs/>
            </w:rPr>
            <w:fldChar w:fldCharType="separate"/>
          </w:r>
          <w:r>
            <w:rPr>
              <w:rFonts w:hint="default" w:ascii="Times New Roman" w:hAnsi="Times New Roman" w:cs="Times New Roman"/>
              <w:b w:val="0"/>
              <w:bCs/>
              <w:szCs w:val="32"/>
              <w:lang w:val="en-US" w:eastAsia="zh-CN"/>
            </w:rPr>
            <w:t>致    谢</w:t>
          </w:r>
          <w:r>
            <w:rPr>
              <w:b w:val="0"/>
              <w:bCs/>
            </w:rPr>
            <w:tab/>
          </w:r>
          <w:r>
            <w:rPr>
              <w:b w:val="0"/>
              <w:bCs/>
            </w:rPr>
            <w:fldChar w:fldCharType="begin"/>
          </w:r>
          <w:r>
            <w:rPr>
              <w:b w:val="0"/>
              <w:bCs/>
            </w:rPr>
            <w:instrText xml:space="preserve"> PAGEREF _Toc28307 \h </w:instrText>
          </w:r>
          <w:r>
            <w:rPr>
              <w:b w:val="0"/>
              <w:bCs/>
            </w:rPr>
            <w:fldChar w:fldCharType="separate"/>
          </w:r>
          <w:r>
            <w:rPr>
              <w:b w:val="0"/>
              <w:bCs/>
            </w:rPr>
            <w:t>52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1D0ED15">
          <w:pPr>
            <w:spacing w:line="400" w:lineRule="exact"/>
            <w:rPr>
              <w:rFonts w:ascii="Times New Roman" w:hAnsi="Times New Roman"/>
              <w:color w:val="000000" w:themeColor="text1"/>
              <w:sz w:val="24"/>
              <w14:textFill>
                <w14:solidFill>
                  <w14:schemeClr w14:val="tx1"/>
                </w14:solidFill>
              </w14:textFill>
            </w:rPr>
            <w:sectPr>
              <w:pgSz w:w="11907" w:h="16840"/>
              <w:pgMar w:top="1361" w:right="1134" w:bottom="1361" w:left="1134" w:header="720" w:footer="851" w:gutter="851"/>
              <w:pgBorders>
                <w:top w:val="none" w:sz="0" w:space="0"/>
                <w:left w:val="none" w:sz="0" w:space="0"/>
                <w:bottom w:val="none" w:sz="0" w:space="0"/>
                <w:right w:val="none" w:sz="0" w:space="0"/>
              </w:pgBorders>
              <w:pgNumType w:fmt="upperRoman"/>
              <w:cols w:space="720" w:num="1"/>
            </w:sectPr>
          </w:pPr>
          <w:r>
            <w:rPr>
              <w:rFonts w:ascii="Times New Roman" w:hAnsi="Times New Roman"/>
              <w:b w:val="0"/>
              <w:bCs/>
              <w:color w:val="000000" w:themeColor="text1"/>
              <w14:textFill>
                <w14:solidFill>
                  <w14:schemeClr w14:val="tx1"/>
                </w14:solidFill>
              </w14:textFill>
            </w:rPr>
            <w:fldChar w:fldCharType="end"/>
          </w:r>
        </w:p>
      </w:sdtContent>
    </w:sdt>
    <w:p w14:paraId="2DF46A67">
      <w:pPr>
        <w:pStyle w:val="2"/>
        <w:bidi w:val="0"/>
        <w:rPr>
          <w:rStyle w:val="31"/>
          <w:rFonts w:hint="default"/>
          <w:b/>
          <w:bCs/>
          <w:iCs/>
          <w:lang w:val="en-US" w:eastAsia="zh-CN"/>
        </w:rPr>
      </w:pPr>
      <w:r>
        <w:rPr>
          <w:rStyle w:val="31"/>
          <w:rFonts w:hint="eastAsia"/>
          <w:b/>
          <w:bCs/>
          <w:iCs/>
          <w:lang w:val="en-US" w:eastAsia="zh-CN"/>
        </w:rPr>
        <w:t xml:space="preserve"> </w:t>
      </w:r>
      <w:bookmarkStart w:id="24" w:name="_Toc24635"/>
      <w:r>
        <w:rPr>
          <w:rStyle w:val="31"/>
          <w:rFonts w:hint="eastAsia"/>
          <w:b/>
          <w:bCs/>
          <w:iCs/>
          <w:lang w:val="en-US" w:eastAsia="zh-CN"/>
        </w:rPr>
        <w:t>绪论</w:t>
      </w:r>
      <w:bookmarkEnd w:id="24"/>
    </w:p>
    <w:p w14:paraId="405EDB4E">
      <w:pPr>
        <w:pStyle w:val="3"/>
        <w:bidi w:val="0"/>
        <w:rPr>
          <w:rFonts w:hint="eastAsia" w:eastAsia="宋体"/>
          <w:i w:val="0"/>
          <w:color w:val="000000" w:themeColor="text1"/>
          <w:sz w:val="28"/>
          <w:szCs w:val="28"/>
          <w14:textFill>
            <w14:solidFill>
              <w14:schemeClr w14:val="tx1"/>
            </w14:solidFill>
          </w14:textFill>
        </w:rPr>
      </w:pPr>
      <w:r>
        <w:rPr>
          <w:rFonts w:hint="eastAsia" w:eastAsia="宋体"/>
          <w:i w:val="0"/>
          <w:color w:val="000000" w:themeColor="text1"/>
          <w:sz w:val="28"/>
          <w:szCs w:val="28"/>
          <w:lang w:val="en-US" w:eastAsia="zh-CN"/>
          <w14:textFill>
            <w14:solidFill>
              <w14:schemeClr w14:val="tx1"/>
            </w14:solidFill>
          </w14:textFill>
        </w:rPr>
        <w:t xml:space="preserve"> </w:t>
      </w:r>
      <w:bookmarkStart w:id="25" w:name="_Toc21236"/>
      <w:bookmarkStart w:id="26" w:name="_Toc19162"/>
      <w:r>
        <w:rPr>
          <w:rFonts w:hint="eastAsia" w:eastAsia="宋体"/>
          <w:i w:val="0"/>
          <w:color w:val="000000" w:themeColor="text1"/>
          <w:sz w:val="28"/>
          <w:szCs w:val="28"/>
          <w14:textFill>
            <w14:solidFill>
              <w14:schemeClr w14:val="tx1"/>
            </w14:solidFill>
          </w14:textFill>
        </w:rPr>
        <w:t>研究背景与意义</w:t>
      </w:r>
      <w:bookmarkEnd w:id="25"/>
      <w:bookmarkEnd w:id="26"/>
    </w:p>
    <w:p w14:paraId="7D336C46">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27" w:name="_Toc23808"/>
      <w:bookmarkStart w:id="28" w:name="_Toc25266"/>
      <w:r>
        <w:rPr>
          <w:rFonts w:hint="eastAsia" w:ascii="Times New Roman" w:hAnsi="Times New Roman" w:eastAsia="宋体" w:cs="Times New Roman"/>
          <w:color w:val="000000" w:themeColor="text1"/>
          <w:sz w:val="24"/>
          <w:szCs w:val="24"/>
          <w:lang w:val="en-US" w:eastAsia="zh-CN"/>
          <w14:textFill>
            <w14:solidFill>
              <w14:schemeClr w14:val="tx1"/>
            </w14:solidFill>
          </w14:textFill>
        </w:rPr>
        <w:t>研究背景</w:t>
      </w:r>
      <w:bookmarkEnd w:id="27"/>
      <w:bookmarkEnd w:id="28"/>
    </w:p>
    <w:p w14:paraId="584BBE1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字化新能源时代，电动汽车产业蓬勃发展，是全球汽车行业转型升级的重要方向。电动汽车市场的扩大使得销售企业拥有了大量的销售数据，客户数据、市场数据等。销售数据含有大量信息，对于企业制定销售策略、预测销售趋势、了解客户需求和合理布局市场，具有十分重要的价值。传统的数据处理方法面对如此大规模、多维度的数据，有其一定的局限性，一方面，传统数据处理方法的效率很低，难以在合理的时间内完成大量数据的分析和处理；另一方面，传统数据处理方法的扩展性不足，随着数据量不断增长，难以应对深度数据挖掘和复杂分析。随着大数据技术的发展，Hadoop作为一种分布式计算平台，有着很强的存储和计算能力。H</w:t>
      </w:r>
      <w:r>
        <w:rPr>
          <w:rFonts w:hint="eastAsia" w:ascii="Times New Roman" w:hAnsi="Times New Roman" w:cs="Times New Roman"/>
          <w:color w:val="000000" w:themeColor="text1"/>
          <w:sz w:val="24"/>
          <w:szCs w:val="22"/>
          <w:lang w:val="en-US" w:eastAsia="zh-CN"/>
          <w14:textFill>
            <w14:solidFill>
              <w14:schemeClr w14:val="tx1"/>
            </w14:solidFill>
          </w14:textFill>
        </w:rPr>
        <w:t>i</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ve运行于Hadoop平台，具有结构化的查询分析能力。Spark基于内存计算，具有复杂数据分析能力。DataX（阿里巴巴开源离线数据同步工具）可以实现多种异构数据源之间的高效传输和整合，这些技术均为汽车销售数据分析提供了技术支撑。如何利用大数据技术对汽车销售数据进行深度分析，这是行业亟需解决的问题。</w:t>
      </w:r>
    </w:p>
    <w:p w14:paraId="7E9129E2">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29" w:name="_Toc20510"/>
      <w:bookmarkStart w:id="30" w:name="_Toc18478"/>
      <w:r>
        <w:rPr>
          <w:rFonts w:hint="eastAsia" w:ascii="Times New Roman" w:hAnsi="Times New Roman" w:eastAsia="宋体" w:cs="Times New Roman"/>
          <w:color w:val="000000" w:themeColor="text1"/>
          <w:sz w:val="24"/>
          <w:szCs w:val="24"/>
          <w:lang w:val="en-US" w:eastAsia="zh-CN"/>
          <w14:textFill>
            <w14:solidFill>
              <w14:schemeClr w14:val="tx1"/>
            </w14:solidFill>
          </w14:textFill>
        </w:rPr>
        <w:t>研究目的</w:t>
      </w:r>
      <w:bookmarkEnd w:id="29"/>
      <w:bookmarkEnd w:id="30"/>
    </w:p>
    <w:p w14:paraId="58D1AF5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本选题旨在运用大数据技术，构建一套完整的汽车销售数据分析平台，对海量汽车销售数据进行全面、深入的分析和挖掘。具体目的如下： </w:t>
      </w:r>
    </w:p>
    <w:p w14:paraId="5560C5C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挖掘销售趋势：通过对不同地区、不同车型的销量数据进行分析，把握销售数量的月度、季度、年度变化趋势，找出销售高峰与低谷的关联因素，为企业制定生产和销售计划提供依据。 </w:t>
      </w:r>
    </w:p>
    <w:p w14:paraId="591D907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洞察客户需求：结合客户年龄、性别、职业等信息，分析不同客户群体的购车偏好，找出影响购买决策的关键因素，进行精准营销。 </w:t>
      </w:r>
    </w:p>
    <w:p w14:paraId="1FCE6A3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优化市场策略：对比不同品牌的市场份额、售价等数据，分析企业的竞争优劣势，为制定市场策略提供参考。 </w:t>
      </w:r>
    </w:p>
    <w:p w14:paraId="1CFB205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探索数据分析方法流程：总结适用于汽车销售行业的数据分析方法和流程，为行业内其他企业提供可借鉴的经验。</w:t>
      </w:r>
    </w:p>
    <w:p w14:paraId="71D75AB5">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31" w:name="_Toc24901"/>
      <w:bookmarkStart w:id="32" w:name="_Toc13379"/>
      <w:r>
        <w:rPr>
          <w:rFonts w:hint="eastAsia" w:ascii="Times New Roman" w:hAnsi="Times New Roman" w:eastAsia="宋体" w:cs="Times New Roman"/>
          <w:color w:val="000000" w:themeColor="text1"/>
          <w:sz w:val="24"/>
          <w:szCs w:val="24"/>
          <w:lang w:val="en-US" w:eastAsia="zh-CN"/>
          <w14:textFill>
            <w14:solidFill>
              <w14:schemeClr w14:val="tx1"/>
            </w14:solidFill>
          </w14:textFill>
        </w:rPr>
        <w:t>研究意义</w:t>
      </w:r>
      <w:bookmarkEnd w:id="31"/>
      <w:bookmarkEnd w:id="32"/>
    </w:p>
    <w:p w14:paraId="53073C0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学术价值：选题应用大数据技术、数据分析算法、数据可视化技术，对汽车销售数据进行研究，包括数据收集、数据存储、数据处理、数据分析与可视化等，通过对所应用的技术及方法的创新，可丰富大数据在汽车销售领域的应用研究，为汽车销售领域的学术研究提供研究思路和方法。</w:t>
      </w:r>
    </w:p>
    <w:p w14:paraId="7009187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（2）实践价值：汽车销售企业通过本选题的研究结果可以有效指导汽车销售企业的发展。通过数据分析平台可以获取销售趋势、客户需求和市场趋势等信息，为企业生产、销售、营销等决策提供依据。例如</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企业可以根据销售趋势分析结果安排生产计划，根据客户需求分析结果进行产品设计和营销计划、根据市场竞争分析结果调整策略提升竞争力等。并且，所使用的数据分析方法具有通用性和可复制性，可推动汽车销售行业的数字化转型和可持续发展。</w:t>
      </w:r>
    </w:p>
    <w:p w14:paraId="5ABA06D3">
      <w:pPr>
        <w:pStyle w:val="3"/>
        <w:bidi w:val="0"/>
        <w:rPr>
          <w:rFonts w:hint="eastAsia"/>
          <w:lang w:val="en-US" w:eastAsia="zh-CN"/>
        </w:rPr>
      </w:pPr>
      <w:r>
        <w:rPr>
          <w:rFonts w:hint="eastAsia"/>
          <w:lang w:val="en-US" w:eastAsia="zh-CN"/>
        </w:rPr>
        <w:t xml:space="preserve"> </w:t>
      </w:r>
      <w:bookmarkStart w:id="33" w:name="_Toc19027"/>
      <w:bookmarkStart w:id="34" w:name="_Toc30911"/>
      <w:r>
        <w:rPr>
          <w:rFonts w:hint="eastAsia"/>
          <w:lang w:val="en-US" w:eastAsia="zh-CN"/>
        </w:rPr>
        <w:t>国内外研究现状</w:t>
      </w:r>
      <w:bookmarkEnd w:id="33"/>
      <w:bookmarkEnd w:id="34"/>
    </w:p>
    <w:p w14:paraId="175D33A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电动汽车产业发展的快速增长，市场规模不断扩大，销售数据表现“高增长+高复杂”现象。张蓉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_Ref29911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指出电动汽车及“车电”销售的“快增”格局已对传统成品油的销售格局产生了冲击；郭梓云</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_Ref24593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指出电动汽车市场仍在扩大，行业统计数据显示，2023年1—11月我国新能源汽车销量830.4万辆，同比增长36.74%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_Ref25249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。吴剑飞等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_Ref25269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指出可以借助大数据提升汽车销售分析效率及决策能力，为行业数据研究提供方法参考。数据采集与预处理是开展销售分析的基础。高小杰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_Ref25305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基于销售大数据挖掘消费者偏好，同时研究思路也体现出对多平台、多源销售数据的获取和处理需求；冯秀秀</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_Ref25334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[6]</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从营销策略研究出发，进一步指出数据分析结果要服务于产品、价格、渠道、促销等。Huang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_Ref25393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，通过网络爬虫获取车型参数及销售数据，结合清洗流程，处理数据失真与缺失；崔想</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_Ref25429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与车企合作获取一手销售与盈利数据，使研究更加接近真实业务。同时，刘柯</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_Ref25458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[9]</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将电动汽车销售与相关外部要素结合，为后续的模型与机制分析提供了完整数据。</w:t>
      </w:r>
    </w:p>
    <w:p w14:paraId="4DB64A9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在深度分析和预测方面，Huang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_Ref25393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在中国市场的实证研究发现关键技术配置对纯电动汽车销量有显著影响，说明技术参数组合与市场表现有关。预测建模方面，Mishra DR等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_Ref25530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[10]</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提出LSTM-GBRT混合模型用于电动汽车销量的预测分析，证明了融合模型在复杂时序的预测效果；胡光川</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_Ref25560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在DBSCAN算法框架下构建汽车销售分析系统，揭示了聚类方法对客户细分和销售分析的可行性；过户与流通联系关系研究逐渐受到关注，葛卓然</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_Ref25658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从消费者转售焦虑视角提出保值率预期影响购买决策，销售研究需要更多关注“新车销售—二手流通”的联动关系。在政策与基础设施机制方面，刘柯</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_Ref25458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[9]</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从政府补贴和充电站投资决策角度论证了政策工具扩散的作用机制；赵明奎等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_Ref31524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[13]</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提出充电站低成本建设路径，强调布局设计和设施选择对运营收益的重要性；杨文明</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_Ref5238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提出智能电动汽车销售和售后能力将向数字化、全渠道和全生命周期运营迈进；张琪</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_Ref32122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从补贴政策差异视角研究制造商共享模式选择，说明政策结构影响企业策略和市场表现。</w:t>
      </w:r>
    </w:p>
    <w:p w14:paraId="49C1EBF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可视化是最能体现分析成果的落地环节。通过FineBI的交互式仪表盘设计柱状图、饼图等图表，并且支持多层次筛选，Huang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_Ref25393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利用可视化图表将复杂的数据直观呈现给企业，为企业决策提供有效支撑。</w:t>
      </w:r>
    </w:p>
    <w:p w14:paraId="381C18E6">
      <w:pPr>
        <w:pStyle w:val="3"/>
        <w:bidi w:val="0"/>
        <w:rPr>
          <w:rFonts w:hint="default"/>
          <w:lang w:val="en-US" w:eastAsia="zh-CN"/>
        </w:rPr>
      </w:pPr>
      <w:r>
        <w:rPr>
          <w:rFonts w:hint="eastAsia"/>
          <w:lang w:val="en-US" w:eastAsia="zh-CN"/>
        </w:rPr>
        <w:t xml:space="preserve"> </w:t>
      </w:r>
      <w:bookmarkStart w:id="35" w:name="_Toc29230"/>
      <w:bookmarkStart w:id="36" w:name="_Toc10600"/>
      <w:r>
        <w:rPr>
          <w:rFonts w:hint="eastAsia"/>
          <w:lang w:val="en-US" w:eastAsia="zh-CN"/>
        </w:rPr>
        <w:t>主要研究内容与技术路线</w:t>
      </w:r>
      <w:bookmarkEnd w:id="35"/>
      <w:bookmarkEnd w:id="36"/>
    </w:p>
    <w:p w14:paraId="4637C17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（1）研究内容 </w:t>
      </w:r>
    </w:p>
    <w:p w14:paraId="04942CA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①数据获取与数据预处理：基于和鲸社区（Heywhale）公布的电动汽车数据表数据集，包括电动汽车销售、客户信息、市场趋势数据，其中汽车品牌（汽车销量)、汽车销量（用户年龄)、市场份额指标为核心字段，编写Shell脚本和DataX工具进行自动化采集数据及传输，并清洗、转换、聚合数据，为后续分析提供数据基础。</w:t>
      </w:r>
    </w:p>
    <w:p w14:paraId="312F214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②大数据技术操作：将数据预处理至MySQL数据库，进而通过Shell脚本和DataX工具导入HDFS，构建分布式存储环境。在H</w:t>
      </w:r>
      <w:r>
        <w:rPr>
          <w:rFonts w:hint="eastAsia" w:ascii="Times New Roman" w:hAnsi="Times New Roman" w:cs="Times New Roman"/>
          <w:color w:val="000000" w:themeColor="text1"/>
          <w:sz w:val="24"/>
          <w:szCs w:val="24"/>
          <w:lang w:val="en-US" w:eastAsia="zh-CN"/>
          <w14:textFill>
            <w14:solidFill>
              <w14:schemeClr w14:val="tx1"/>
            </w14:solidFill>
          </w14:textFill>
        </w:rPr>
        <w:t>i</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ve中建立数据仓库，设计合理的表结构和索引，使用SparkSQL进行数据清洗、转换、聚合，针对销售趋势、客户需求、市场竞争等分析方向编写复杂的查询语句进行深度分析，最后导出数据。</w:t>
      </w:r>
    </w:p>
    <w:p w14:paraId="308BD90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③数据显示与展示：通过</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FineBI</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工具设计交互式仪表盘，根据分析需求设计柱状图、饼图、折线图，城市、时间、车型等多种图表，从而实现城市、时间、车型等多种方向的选择，提升用户的体验和决策支持能力。</w:t>
      </w:r>
    </w:p>
    <w:p w14:paraId="704E852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④数据集成与测试：将整个流程融合在一起，实现全流程的自动化。测试指标导入完整性、数据清洗质量要求，以及测试结果要求的优化。</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w:t>
      </w:r>
    </w:p>
    <w:p w14:paraId="7F91FC1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（2）技术路线 </w:t>
      </w:r>
    </w:p>
    <w:p w14:paraId="69CB55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本项目采用的技术路线如图1.1所示：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采集层（从和鲸社区（Heywhale）电动汽车数据表数据集获取数据）→数据存储层（MySQL存储原始数据→DataX导入至HDFS）→数据处理层（Hive数据仓库分层处理生成衍生指标）→数据分析层（基于核心字段编写Spark SQL查询语句开展深度分析→结果回存MySQL数据库）→可视化展示层（FineBI制作交互式仪表盘）→</w:t>
      </w:r>
      <w:r>
        <w:rPr>
          <w:rFonts w:hint="eastAsia" w:ascii="Times New Roman" w:hAnsi="Times New Roman" w:cs="Times New Roman"/>
          <w:color w:val="000000" w:themeColor="text1"/>
          <w:sz w:val="24"/>
          <w:szCs w:val="22"/>
          <w:lang w:val="en-US" w:eastAsia="zh-CN"/>
          <w14:textFill>
            <w14:solidFill>
              <w14:schemeClr w14:val="tx1"/>
            </w14:solidFill>
          </w14:textFill>
        </w:rPr>
        <w:t>数据挖掘分析层（Python算法分析）</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7FC6BF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453255" cy="4458335"/>
            <wp:effectExtent l="0" t="0" r="4445" b="1841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rcRect l="834" r="2765" b="2138"/>
                    <a:stretch>
                      <a:fillRect/>
                    </a:stretch>
                  </pic:blipFill>
                  <pic:spPr>
                    <a:xfrm>
                      <a:off x="0" y="0"/>
                      <a:ext cx="4453255" cy="4458335"/>
                    </a:xfrm>
                    <a:prstGeom prst="rect">
                      <a:avLst/>
                    </a:prstGeom>
                    <a:noFill/>
                    <a:ln>
                      <a:noFill/>
                    </a:ln>
                  </pic:spPr>
                </pic:pic>
              </a:graphicData>
            </a:graphic>
          </wp:inline>
        </w:drawing>
      </w:r>
    </w:p>
    <w:p w14:paraId="572320E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图1.1 项目整体架构图</w:t>
      </w:r>
      <w:bookmarkStart w:id="37" w:name="_Toc133657219"/>
      <w:bookmarkStart w:id="38" w:name="_Toc135622325"/>
    </w:p>
    <w:bookmarkEnd w:id="37"/>
    <w:bookmarkEnd w:id="38"/>
    <w:p w14:paraId="15B7A4FE">
      <w:pPr>
        <w:pStyle w:val="2"/>
        <w:bidi w:val="0"/>
        <w:rPr>
          <w:rFonts w:hint="eastAsia"/>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39" w:name="_Toc9269"/>
      <w:bookmarkStart w:id="40" w:name="_Toc22473"/>
      <w:r>
        <w:rPr>
          <w:rFonts w:hint="eastAsia" w:asciiTheme="majorEastAsia" w:hAnsiTheme="majorEastAsia" w:eastAsiaTheme="majorEastAsia" w:cstheme="majorEastAsia"/>
          <w:bCs w:val="0"/>
          <w:i w:val="0"/>
          <w:color w:val="000000" w:themeColor="text1"/>
          <w:sz w:val="32"/>
          <w:szCs w:val="32"/>
          <w14:textFill>
            <w14:solidFill>
              <w14:schemeClr w14:val="tx1"/>
            </w14:solidFill>
          </w14:textFill>
        </w:rPr>
        <w:t>核心技术与工具基础</w:t>
      </w:r>
      <w:bookmarkEnd w:id="39"/>
      <w:bookmarkEnd w:id="40"/>
    </w:p>
    <w:p w14:paraId="57EC2F2A">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41" w:name="_Toc22870"/>
      <w:bookmarkStart w:id="42" w:name="_Toc7028"/>
      <w:r>
        <w:rPr>
          <w:rFonts w:hint="default" w:eastAsia="宋体" w:cs="Times New Roman"/>
          <w:i w:val="0"/>
          <w:color w:val="000000" w:themeColor="text1"/>
          <w:sz w:val="28"/>
          <w:szCs w:val="28"/>
          <w:lang w:val="en-US" w:eastAsia="zh-CN"/>
          <w14:textFill>
            <w14:solidFill>
              <w14:schemeClr w14:val="tx1"/>
            </w14:solidFill>
          </w14:textFill>
        </w:rPr>
        <w:t>Hadoop分布式存储技术</w:t>
      </w:r>
      <w:bookmarkEnd w:id="41"/>
      <w:bookmarkEnd w:id="42"/>
    </w:p>
    <w:p w14:paraId="3CFE66A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Hadoop是Apache基金会开发的一个分布式系统，用户可以不知道分布式底层的情况下开发分布式程序。Hadoop中实现了分布式文件系统HDFS（Hadoop Distributed File System），具有高容错性和高吞吐量的特点，适合大数据的存储和访问</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Hadoop生态系统包括HDFS、MapReduce、YARN、Hive、HBase等组成的大数据处理平台。本文中，使用底层的分布式存储系统用来持续化存储汽车销售数据，并使用上层的Hive数据仓库和Spark</w:t>
      </w:r>
      <w:r>
        <w:rPr>
          <w:rFonts w:hint="eastAsia" w:ascii="Times New Roman" w:hAnsi="Times New Roman" w:cs="Times New Roman"/>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SQL计算引擎访问数据。</w:t>
      </w:r>
    </w:p>
    <w:p w14:paraId="7D8A3216">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43" w:name="_Toc3833"/>
      <w:bookmarkStart w:id="44" w:name="_Toc9670"/>
      <w:r>
        <w:rPr>
          <w:rFonts w:hint="default" w:eastAsia="宋体" w:cs="Times New Roman"/>
          <w:i w:val="0"/>
          <w:color w:val="000000" w:themeColor="text1"/>
          <w:sz w:val="28"/>
          <w:szCs w:val="28"/>
          <w:lang w:val="en-US" w:eastAsia="zh-CN"/>
          <w14:textFill>
            <w14:solidFill>
              <w14:schemeClr w14:val="tx1"/>
            </w14:solidFill>
          </w14:textFill>
        </w:rPr>
        <w:t>Hive数据仓库技术</w:t>
      </w:r>
      <w:bookmarkEnd w:id="43"/>
      <w:bookmarkEnd w:id="44"/>
    </w:p>
    <w:p w14:paraId="5C27208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是基于Hadoop的数据仓库工具，可将结构化数据文件映射为数据库表，并提供类SQL查询功能（HQL）。HQL能将SQL语句转换为MapReduce任务运行，极大简化了大数据开发工作。Hive适合大规模数据的统计分析，不适用于联机事务处理和频繁修改操作的场景。</w:t>
      </w:r>
    </w:p>
    <w:p w14:paraId="2DBDF62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架构主要包括：用户接口（CLI、Client、WebInterface）、元数据存储（通常使用MySQL存储表名、字段、权限等信息）、解释器/编译器/优化器/执行器、HDFS数据存储层以及MapReduce执行引擎。在本研究中，Hive用于构建数据仓库的分层表结构（ODS层、DWD层、DWS层、DM层），实现数据的结构化存储、查询与维护。</w:t>
      </w:r>
    </w:p>
    <w:p w14:paraId="089C37CD">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45" w:name="_Toc21678"/>
      <w:bookmarkStart w:id="46" w:name="_Toc14344"/>
      <w:r>
        <w:rPr>
          <w:rFonts w:hint="default" w:eastAsia="宋体" w:cs="Times New Roman"/>
          <w:i w:val="0"/>
          <w:color w:val="000000" w:themeColor="text1"/>
          <w:sz w:val="28"/>
          <w:szCs w:val="28"/>
          <w:lang w:val="en-US" w:eastAsia="zh-CN"/>
          <w14:textFill>
            <w14:solidFill>
              <w14:schemeClr w14:val="tx1"/>
            </w14:solidFill>
          </w14:textFill>
        </w:rPr>
        <w:t>Spark SQL数据处理框架</w:t>
      </w:r>
      <w:bookmarkEnd w:id="45"/>
      <w:bookmarkEnd w:id="46"/>
    </w:p>
    <w:p w14:paraId="0CE59B6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Apache Spark是针对大规模数据处理的快速计算引擎，采用内存计算，在迭代计算和交互式查询的特性上显著的性能优势，可以部署在Hadoop YARN平台上。Spark SQL是Spark中处理结构化数据的核心模块，可以使用标准的SQL语句对结构化数据进行查询操作。Spark SQL和Hive的耦合是本方案的核心。Spark SQL接入Hive Metastore获得数据库、表结构等元数据，Spark中创建的数据库和表都可以由Hive直接识别和查询</w:t>
      </w:r>
      <w:r>
        <w:rPr>
          <w:rFonts w:hint="eastAsia" w:ascii="Times New Roman" w:hAnsi="Times New Roman" w:cs="Times New Roman"/>
          <w:color w:val="000000" w:themeColor="text1"/>
          <w:sz w:val="24"/>
          <w:szCs w:val="22"/>
          <w:lang w:val="en-US" w:eastAsia="zh-CN"/>
          <w14:textFill>
            <w14:solidFill>
              <w14:schemeClr w14:val="tx1"/>
            </w14:solidFill>
          </w14:textFill>
        </w:rPr>
        <w:t>，主要包括：</w:t>
      </w:r>
    </w:p>
    <w:p w14:paraId="0349CFC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元数据共享：Spark SQL连接Hive Metastore获得数据库、表结构等元数据，并将其与Hive数据库、表结构共享，实现数据存储共享；</w:t>
      </w:r>
    </w:p>
    <w:p w14:paraId="1AF6F3B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（2）数据存储共享：在hdFS上存储HDFS上的数据，数据以和Hive数据相同的形式存储，例如TEXTFILE，可以配置字段分隔符和压缩编码；</w:t>
      </w:r>
    </w:p>
    <w:p w14:paraId="0DF8A9C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（3）SQL执行引擎替换：Spark将HQL替换为RDD执行计划，将结构化数据运用内存计算、DAG优化提高了执行效率。</w:t>
      </w:r>
    </w:p>
    <w:p w14:paraId="5B1A4DF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在本研究中，使用IntelliJ IDEA作为开发环境，基于Scala语言编写Spark SQL程序，项目包路径为com.masu.sql。程序通过SparkSession.builder()创建运行环境，配置enableHiveSupport()开启Hive支持后，使用ss.sql()方法执行SQL语句，实现对Hive数据仓库的直接操作。具体编写了3个独立的Scala程序，分别对应数据仓库的三个处理层级：</w:t>
      </w:r>
    </w:p>
    <w:p w14:paraId="78B3304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（1）dwd_electric_car_info程序：负责DWD层数据清洗，通过CAST函数进行数据类型标准化，结合WHERE子句和RLIKE正则表达式过滤脏数据；</w:t>
      </w:r>
    </w:p>
    <w:p w14:paraId="2D53430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（2）dws_electriccarmonth_agg程序：负责DWS层数据聚合，按月份、产地、品牌等多维度执行GROUP BY聚合，计算SUM、AVG、COUNT等基础统计指标；</w:t>
      </w:r>
    </w:p>
    <w:p w14:paraId="68C98F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（3）dm_electric_car_analysis程序：负责DM层指标生成，运用窗口函数（RANK/OVER/PARTITION BY）、公用表表达式（WITH...AS）、条件分支（CASE WHEN）、嵌套子查询和LEFT JOIN关联等高级SQL语法，生成15张指标分析表。</w:t>
      </w:r>
    </w:p>
    <w:p w14:paraId="0ADEFE01">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47" w:name="_Toc13427"/>
      <w:bookmarkStart w:id="48" w:name="_Toc17465"/>
      <w:r>
        <w:rPr>
          <w:rFonts w:hint="default" w:eastAsia="宋体" w:cs="Times New Roman"/>
          <w:i w:val="0"/>
          <w:color w:val="000000" w:themeColor="text1"/>
          <w:sz w:val="28"/>
          <w:szCs w:val="28"/>
          <w:lang w:val="en-US" w:eastAsia="zh-CN"/>
          <w14:textFill>
            <w14:solidFill>
              <w14:schemeClr w14:val="tx1"/>
            </w14:solidFill>
          </w14:textFill>
        </w:rPr>
        <w:t>数据采集与传输工具</w:t>
      </w:r>
      <w:bookmarkEnd w:id="47"/>
      <w:bookmarkEnd w:id="48"/>
    </w:p>
    <w:p w14:paraId="1C13629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DataX为阿里巴巴开源的离线数据同步工具，支持MySQL、HDFS、H</w:t>
      </w:r>
      <w:r>
        <w:rPr>
          <w:rFonts w:hint="eastAsia" w:ascii="Times New Roman" w:hAnsi="Times New Roman" w:cs="Times New Roman"/>
          <w:color w:val="000000" w:themeColor="text1"/>
          <w:sz w:val="24"/>
          <w:szCs w:val="22"/>
          <w:lang w:val="en-US" w:eastAsia="zh-CN"/>
          <w14:textFill>
            <w14:solidFill>
              <w14:schemeClr w14:val="tx1"/>
            </w14:solidFill>
          </w14:textFill>
        </w:rPr>
        <w:t>i</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ve等数据源之间的数据传输，DataX通过Framework+Plugin的结构设计，Reader插件读取源数据，Channel传输到Writer插件写入目标端，以实现数据的高效可靠传输。其中DataX可以完成两个数据的传输任务：将MySQL中的原始数据导入HDFS，将Hive DM层分析结果导入MySQL，给FineBI可视化工具连接查询。Shell脚本用于写自动化数据采集和任务调度脚本，实现数据采集、DataX任务执行、Spark作业提交的自动化串联，数据处理过程的一致性。</w:t>
      </w:r>
    </w:p>
    <w:p w14:paraId="0282EE2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49" w:name="_Toc4381"/>
      <w:bookmarkStart w:id="50" w:name="_Toc5630"/>
      <w:r>
        <w:rPr>
          <w:rFonts w:hint="default" w:eastAsia="宋体" w:cs="Times New Roman"/>
          <w:i w:val="0"/>
          <w:color w:val="000000" w:themeColor="text1"/>
          <w:sz w:val="28"/>
          <w:szCs w:val="28"/>
          <w:lang w:val="en-US" w:eastAsia="zh-CN"/>
          <w14:textFill>
            <w14:solidFill>
              <w14:schemeClr w14:val="tx1"/>
            </w14:solidFill>
          </w14:textFill>
        </w:rPr>
        <w:t>数据库技术</w:t>
      </w:r>
      <w:bookmarkEnd w:id="49"/>
      <w:bookmarkEnd w:id="50"/>
    </w:p>
    <w:p w14:paraId="66B38A7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MySQL是本研究使用的关系型数据库管理系统，在系统中承担多重角色：一是作为Hive Metastore的后端存储，保存Hive数据仓库的元数据信息（数据库、表结构、分区等）；二是作为原始数据的初步存储管理平台，在数据导入HDFS前进行初步管理；三是作为分析结果的最终存储库，接收从Hive DM层导出的指标数据，供可视化工具连接使用。</w:t>
      </w:r>
    </w:p>
    <w:p w14:paraId="63DBEFF3">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51" w:name="_Toc6986"/>
      <w:bookmarkStart w:id="52" w:name="_Toc16367"/>
      <w:r>
        <w:rPr>
          <w:rFonts w:hint="default" w:eastAsia="宋体" w:cs="Times New Roman"/>
          <w:i w:val="0"/>
          <w:color w:val="000000" w:themeColor="text1"/>
          <w:sz w:val="28"/>
          <w:szCs w:val="28"/>
          <w:lang w:val="en-US" w:eastAsia="zh-CN"/>
          <w14:textFill>
            <w14:solidFill>
              <w14:schemeClr w14:val="tx1"/>
            </w14:solidFill>
          </w14:textFill>
        </w:rPr>
        <w:t>数据分析工具</w:t>
      </w:r>
      <w:bookmarkEnd w:id="51"/>
      <w:bookmarkEnd w:id="52"/>
    </w:p>
    <w:p w14:paraId="125A997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在完成数据仓库的构建后，</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本研究</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利用Python语言，并结合scikit-learn、statsmodels以及Prophet等数据分析库，对导出的指标数据进行了深入的分析与挖掘。从实践角度来看，整个分析过程主要采用了以下几种方法：</w:t>
      </w:r>
    </w:p>
    <w:p w14:paraId="4E12C33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（1）首先应用K-Means聚类算法，对产品进行</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聚类</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并实现客户群体的细分；</w:t>
      </w:r>
    </w:p>
    <w:p w14:paraId="16BAF0D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（2）随机森林算法则被用于评估特征的重要性，并在此基础上构建预测模型；</w:t>
      </w:r>
    </w:p>
    <w:p w14:paraId="1EC02D2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（3）为形成对比和互补，</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将</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梯度提升算法引入到预测任务中；</w:t>
      </w:r>
    </w:p>
    <w:p w14:paraId="4D47C17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（4）面对多维度的复杂数据，主成分分析（PCA）是一种有效的降维手段；</w:t>
      </w:r>
    </w:p>
    <w:p w14:paraId="6398F84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（5）在时间序列预测方面，Prophet模型和传统的ARIMA模型都得到了应用；</w:t>
      </w:r>
    </w:p>
    <w:p w14:paraId="3596D61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（6）模型的评估工作则依赖于轮廓系数、均方误差和决定系数等一系列指标。</w:t>
      </w:r>
    </w:p>
    <w:p w14:paraId="59A29FF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就开发环境而言，本研究选择IntelliJ IDEA作为集成开发环境，使用Scala语言编写Spark SQL程序，并通过Maven来统一管理项目的各项依赖。</w:t>
      </w:r>
    </w:p>
    <w:p w14:paraId="522A5851">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53" w:name="_Toc6773"/>
      <w:bookmarkStart w:id="54" w:name="_Toc8973"/>
      <w:r>
        <w:rPr>
          <w:rFonts w:hint="default" w:eastAsia="宋体" w:cs="Times New Roman"/>
          <w:i w:val="0"/>
          <w:color w:val="000000" w:themeColor="text1"/>
          <w:sz w:val="28"/>
          <w:szCs w:val="28"/>
          <w:lang w:val="en-US" w:eastAsia="zh-CN"/>
          <w14:textFill>
            <w14:solidFill>
              <w14:schemeClr w14:val="tx1"/>
            </w14:solidFill>
          </w14:textFill>
        </w:rPr>
        <w:t>FineBI可视化工具</w:t>
      </w:r>
      <w:bookmarkEnd w:id="53"/>
      <w:bookmarkEnd w:id="54"/>
    </w:p>
    <w:p w14:paraId="291B2C3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FineBI是帆软公司的一款商业智能分析工具，可以通过拖拽的方式生成交互式数据分析仪表盘。FineBI可以直接将MySQL数据库中的关系数据输入，以图表的形式展现分析结果，支持柱状图、饼图、折线图、地图等可视化组件，并且支持多维筛选和动态交互。将MySQL数据库中DM层指标数据接入，即可生成汽车销售数据分析的交互式仪表盘。</w:t>
      </w:r>
    </w:p>
    <w:p w14:paraId="5C75F035">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55" w:name="_Toc23250"/>
      <w:bookmarkStart w:id="56" w:name="_Toc2380"/>
      <w:r>
        <w:rPr>
          <w:rFonts w:hint="default" w:eastAsia="宋体" w:cs="Times New Roman"/>
          <w:i w:val="0"/>
          <w:color w:val="000000" w:themeColor="text1"/>
          <w:sz w:val="28"/>
          <w:szCs w:val="28"/>
          <w:lang w:val="en-US" w:eastAsia="zh-CN"/>
          <w14:textFill>
            <w14:solidFill>
              <w14:schemeClr w14:val="tx1"/>
            </w14:solidFill>
          </w14:textFill>
        </w:rPr>
        <w:t>本章小结</w:t>
      </w:r>
      <w:bookmarkEnd w:id="55"/>
      <w:bookmarkEnd w:id="56"/>
    </w:p>
    <w:p w14:paraId="52B6C67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color w:val="000000" w:themeColor="text1"/>
          <w14:textFill>
            <w14:solidFill>
              <w14:schemeClr w14:val="tx1"/>
            </w14:solidFill>
          </w14:textFill>
        </w:rPr>
      </w:pPr>
      <w:r>
        <w:rPr>
          <w:rFonts w:hint="eastAsia" w:ascii="Times New Roman" w:hAnsi="Times New Roman"/>
          <w:color w:val="000000" w:themeColor="text1"/>
          <w:sz w:val="24"/>
          <w:lang w:val="en-US" w:eastAsia="zh-CN"/>
          <w14:textFill>
            <w14:solidFill>
              <w14:schemeClr w14:val="tx1"/>
            </w14:solidFill>
          </w14:textFill>
        </w:rPr>
        <w:t>本章分别介绍了本研究涉及的Hadoop分布式存储、Hive数据仓库、Spark SQL数据处理框架、</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DataX</w:t>
      </w:r>
      <w:r>
        <w:rPr>
          <w:rFonts w:hint="eastAsia" w:ascii="Times New Roman" w:hAnsi="Times New Roman"/>
          <w:color w:val="000000" w:themeColor="text1"/>
          <w:sz w:val="24"/>
          <w:lang w:val="en-US" w:eastAsia="zh-CN"/>
          <w14:textFill>
            <w14:solidFill>
              <w14:schemeClr w14:val="tx1"/>
            </w14:solidFill>
          </w14:textFill>
        </w:rPr>
        <w:t>数据传输工具、MySQL数据库、Python数据分析工具和FineBI可视化工具，所有的技术工具相互配合，共同支撑本研究的从数据获取、存储、处理、分析到可视化展示的整体技术，为后续的各章需求分析、系统实现、数据分析奠定技术基础。</w:t>
      </w:r>
      <w:r>
        <w:rPr>
          <w:rFonts w:hint="eastAsia" w:ascii="Times New Roman" w:hAnsi="Times New Roman"/>
          <w:color w:val="000000" w:themeColor="text1"/>
          <w:sz w:val="24"/>
          <w:lang w:val="en-US" w:eastAsia="zh-CN"/>
          <w14:textFill>
            <w14:solidFill>
              <w14:schemeClr w14:val="tx1"/>
            </w14:solidFill>
          </w14:textFill>
        </w:rPr>
        <w:br w:type="page"/>
      </w:r>
    </w:p>
    <w:p w14:paraId="7629BFBC">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eastAsia"/>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57" w:name="_Toc17494"/>
      <w:bookmarkStart w:id="58" w:name="_Toc26478"/>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需求分析与可行性论证</w:t>
      </w:r>
      <w:bookmarkEnd w:id="57"/>
      <w:bookmarkEnd w:id="58"/>
    </w:p>
    <w:p w14:paraId="1EAEF390">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59" w:name="_Toc15874"/>
      <w:bookmarkStart w:id="60" w:name="_Toc30914"/>
      <w:r>
        <w:rPr>
          <w:rFonts w:hint="default" w:eastAsia="宋体" w:cs="Times New Roman"/>
          <w:i w:val="0"/>
          <w:color w:val="000000" w:themeColor="text1"/>
          <w:sz w:val="28"/>
          <w:szCs w:val="28"/>
          <w:lang w:val="en-US" w:eastAsia="zh-CN"/>
          <w14:textFill>
            <w14:solidFill>
              <w14:schemeClr w14:val="tx1"/>
            </w14:solidFill>
          </w14:textFill>
        </w:rPr>
        <w:t>特色分析需求</w:t>
      </w:r>
      <w:bookmarkEnd w:id="59"/>
      <w:bookmarkEnd w:id="60"/>
    </w:p>
    <w:p w14:paraId="704CEDF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基于汽车销售行业的实际业务场景，本研究确定了以下特色分析方向：</w:t>
      </w:r>
    </w:p>
    <w:p w14:paraId="0F46665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销售趋势分析：分析汽车销售的月度、季度、年度趋势，识别季节性规律，帮助企业了解市场动态，预测未来销售情况。 </w:t>
      </w:r>
    </w:p>
    <w:p w14:paraId="486164F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客户综合分析：通过分析客户的年龄、性别、职业、购买偏好等信息，了解不同客户群体的特点和需求，进行客户细分和精准营销。 </w:t>
      </w:r>
    </w:p>
    <w:p w14:paraId="4854CD1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产品特征分析：分析续航里程、电池容量、价格区间、驱动形式、智能化水平、充电效率等产品特征对销售的影响，为产品优化提供数据支撑。 </w:t>
      </w:r>
    </w:p>
    <w:p w14:paraId="61D8237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利润过户分析：分析不同品牌、产品的利润构成和利润率，以及二手车过户情况，帮助企业优化定价策略。 </w:t>
      </w:r>
    </w:p>
    <w:p w14:paraId="32F4E21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综合分析：整合各分析方向的结果，进行跨维度关联分析，生成综合性的业务洞察。</w:t>
      </w:r>
    </w:p>
    <w:p w14:paraId="71151CD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上述分析方向的确定参考了吴剑飞等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_Ref25269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提出的大数据技术在汽车销售数据分析中的应用框架，并结合高小杰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_Ref25305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和胡光川</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_Ref25560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的研究成果进行了扩展。</w:t>
      </w:r>
    </w:p>
    <w:p w14:paraId="4C2A0949">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61" w:name="_Toc24130"/>
      <w:bookmarkStart w:id="62" w:name="_Toc21642"/>
      <w:r>
        <w:rPr>
          <w:rFonts w:hint="default" w:eastAsia="宋体" w:cs="Times New Roman"/>
          <w:i w:val="0"/>
          <w:color w:val="000000" w:themeColor="text1"/>
          <w:sz w:val="28"/>
          <w:szCs w:val="28"/>
          <w:lang w:val="en-US" w:eastAsia="zh-CN"/>
          <w14:textFill>
            <w14:solidFill>
              <w14:schemeClr w14:val="tx1"/>
            </w14:solidFill>
          </w14:textFill>
        </w:rPr>
        <w:t>数据需求分析</w:t>
      </w:r>
      <w:bookmarkEnd w:id="61"/>
      <w:bookmarkEnd w:id="62"/>
    </w:p>
    <w:p w14:paraId="19336DB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系统需要处理的数据</w:t>
      </w:r>
      <w:r>
        <w:rPr>
          <w:rFonts w:hint="eastAsia" w:ascii="Times New Roman" w:hAnsi="Times New Roman" w:cs="Times New Roman"/>
          <w:color w:val="000000" w:themeColor="text1"/>
          <w:sz w:val="24"/>
          <w:szCs w:val="22"/>
          <w:lang w:val="en-US" w:eastAsia="zh-CN"/>
          <w14:textFill>
            <w14:solidFill>
              <w14:schemeClr w14:val="tx1"/>
            </w14:solidFill>
          </w14:textFill>
        </w:rPr>
        <w:t>包括</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销售数据（品牌、车型、销量、销售额、时间等）、客户数据（年龄、性别、职业、位置等）、产品数据（续航里程、电池容量、价格、驱动形式、智能化、充电等）、市场数据（市场份额、产地等）、利润数据（成本、收益、利润率等）。这些数据数量大、数据类型多、数据时效性强、质量要求高，需要运用大数据处理技术进行数据存储。</w:t>
      </w:r>
    </w:p>
    <w:p w14:paraId="59A4B583">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63" w:name="_Toc25704"/>
      <w:bookmarkStart w:id="64" w:name="_Toc14999"/>
      <w:r>
        <w:rPr>
          <w:rFonts w:hint="default" w:eastAsia="宋体" w:cs="Times New Roman"/>
          <w:i w:val="0"/>
          <w:color w:val="000000" w:themeColor="text1"/>
          <w:sz w:val="28"/>
          <w:szCs w:val="28"/>
          <w:lang w:val="en-US" w:eastAsia="zh-CN"/>
          <w14:textFill>
            <w14:solidFill>
              <w14:schemeClr w14:val="tx1"/>
            </w14:solidFill>
          </w14:textFill>
        </w:rPr>
        <w:t>技术需求分析</w:t>
      </w:r>
      <w:bookmarkEnd w:id="63"/>
      <w:bookmarkEnd w:id="64"/>
    </w:p>
    <w:p w14:paraId="4B7D6C6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基于上述分析需求，系统在技术层面需要满足以下要求：</w:t>
      </w:r>
    </w:p>
    <w:p w14:paraId="0607890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数据采集能力：从和鲸社区（Heywhale）电动汽车数据表数据集高效采集数据，并自动化导入大数据平台。 </w:t>
      </w:r>
    </w:p>
    <w:p w14:paraId="3D1A54C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海量存储能力：能够存储大规模汽车销售数据，并支持高效的结构化查询。 </w:t>
      </w:r>
    </w:p>
    <w:p w14:paraId="6C6D055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数据处理能力：支持数据清洗、类型转换、多维度聚合等预处理操作，以及复杂SQL查询分析。 </w:t>
      </w:r>
    </w:p>
    <w:p w14:paraId="6001285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可视化展示能力：提供丰富的图表展示和多维度交互筛选功能，将分析结果直观呈现。</w:t>
      </w:r>
    </w:p>
    <w:p w14:paraId="6203C95E">
      <w:pPr>
        <w:pStyle w:val="3"/>
        <w:keepNext/>
        <w:keepLines w:val="0"/>
        <w:pageBreakBefore/>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65" w:name="_Toc12594"/>
      <w:bookmarkStart w:id="66" w:name="_Toc25136"/>
      <w:r>
        <w:rPr>
          <w:rFonts w:hint="default" w:eastAsia="宋体" w:cs="Times New Roman"/>
          <w:i w:val="0"/>
          <w:color w:val="000000" w:themeColor="text1"/>
          <w:sz w:val="28"/>
          <w:szCs w:val="28"/>
          <w:lang w:val="en-US" w:eastAsia="zh-CN"/>
          <w14:textFill>
            <w14:solidFill>
              <w14:schemeClr w14:val="tx1"/>
            </w14:solidFill>
          </w14:textFill>
        </w:rPr>
        <w:t>可行性论证</w:t>
      </w:r>
      <w:bookmarkEnd w:id="65"/>
      <w:bookmarkEnd w:id="66"/>
    </w:p>
    <w:p w14:paraId="0283B55B">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67" w:name="_Toc25490"/>
      <w:bookmarkStart w:id="68" w:name="_Toc6683"/>
      <w:r>
        <w:rPr>
          <w:rFonts w:hint="default" w:ascii="Times New Roman" w:hAnsi="Times New Roman" w:eastAsia="宋体" w:cs="Times New Roman"/>
          <w:color w:val="000000" w:themeColor="text1"/>
          <w:sz w:val="24"/>
          <w:szCs w:val="24"/>
          <w:lang w:val="en-US" w:eastAsia="zh-CN"/>
          <w14:textFill>
            <w14:solidFill>
              <w14:schemeClr w14:val="tx1"/>
            </w14:solidFill>
          </w14:textFill>
        </w:rPr>
        <w:t>技术可行性</w:t>
      </w:r>
      <w:bookmarkEnd w:id="67"/>
      <w:bookmarkEnd w:id="68"/>
    </w:p>
    <w:p w14:paraId="596BE96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本研究所用的技术栈均是成熟且广泛使用的开源工具。Hadoop生态系统拥有稳定的分布式存储和计算功能，目前已得到了广泛应用；Hive作为主流的数据仓库工具，能够对结构化的数据进行管理并进行SQL查询；Spark SQL能够处理大量的数据，对数据的聚合工作可以在Spark SQL上有较好的实现；DataX作为数据同步工具，能够有效地进行MySQL和HDFS之间的数据传输；FIBI是可视化组件和交互功能的完整体。以上工具之间具有良好的兼容性和集成能力，可以满足本研究从采集到可视化展示的全部需求。IntelliJ IDEA作为一个集成环境，结合Maven项目管理工具，可以有效地完成Spark SQL程序的开发、调试和部署。</w:t>
      </w:r>
    </w:p>
    <w:p w14:paraId="1CFF4402">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69" w:name="_Toc29289"/>
      <w:bookmarkStart w:id="70" w:name="_Toc7908"/>
      <w:r>
        <w:rPr>
          <w:rFonts w:hint="default" w:ascii="Times New Roman" w:hAnsi="Times New Roman" w:eastAsia="宋体" w:cs="Times New Roman"/>
          <w:color w:val="000000" w:themeColor="text1"/>
          <w:sz w:val="24"/>
          <w:szCs w:val="24"/>
          <w:lang w:val="en-US" w:eastAsia="zh-CN"/>
          <w14:textFill>
            <w14:solidFill>
              <w14:schemeClr w14:val="tx1"/>
            </w14:solidFill>
          </w14:textFill>
        </w:rPr>
        <w:t>数据可行性</w:t>
      </w:r>
      <w:bookmarkEnd w:id="69"/>
      <w:bookmarkEnd w:id="70"/>
    </w:p>
    <w:p w14:paraId="7DF4C3D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w:t>
      </w:r>
      <w:r>
        <w:rPr>
          <w:rFonts w:hint="eastAsia" w:ascii="Times New Roman" w:hAnsi="Times New Roman" w:cs="Times New Roman"/>
          <w:color w:val="000000" w:themeColor="text1"/>
          <w:sz w:val="24"/>
          <w:szCs w:val="22"/>
          <w:lang w:val="en-US" w:eastAsia="zh-CN"/>
          <w14:textFill>
            <w14:solidFill>
              <w14:schemeClr w14:val="tx1"/>
            </w14:solidFill>
          </w14:textFill>
        </w:rPr>
        <w:t>研究</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的数据来源于和鲸社区（Heywhale）公开发布的电动汽车统计结果表数据集。该数据集涵盖的字段</w:t>
      </w:r>
      <w:r>
        <w:rPr>
          <w:rFonts w:hint="eastAsia" w:ascii="Times New Roman" w:hAnsi="Times New Roman" w:cs="Times New Roman"/>
          <w:color w:val="000000" w:themeColor="text1"/>
          <w:sz w:val="24"/>
          <w:szCs w:val="22"/>
          <w:lang w:val="en-US" w:eastAsia="zh-CN"/>
          <w14:textFill>
            <w14:solidFill>
              <w14:schemeClr w14:val="tx1"/>
            </w14:solidFill>
          </w14:textFill>
        </w:rPr>
        <w:t>十分</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全面，包括汽车品牌、销量、产量、售价、利润、电池容量、续航里程、用户年龄、用户性别、用户职业、驱动形式、充电效率、智能化水平以及过户状态等核心信息。从实践角度来看，这些丰富且完整的字段能够很好地支撑</w:t>
      </w:r>
      <w:r>
        <w:rPr>
          <w:rFonts w:hint="eastAsia" w:ascii="Times New Roman" w:hAnsi="Times New Roman" w:cs="Times New Roman"/>
          <w:color w:val="000000" w:themeColor="text1"/>
          <w:sz w:val="24"/>
          <w:szCs w:val="22"/>
          <w:lang w:val="en-US" w:eastAsia="zh-CN"/>
          <w14:textFill>
            <w14:solidFill>
              <w14:schemeClr w14:val="tx1"/>
            </w14:solidFill>
          </w14:textFill>
        </w:rPr>
        <w:t>本研究</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在销售趋势分析、客户特征画像、产品特性比较以及利润与过户关系探讨等多个方向的研究需求。总体而言，这份数据源可靠，字段齐全，为后续的</w:t>
      </w:r>
      <w:r>
        <w:rPr>
          <w:rFonts w:hint="eastAsia" w:ascii="Times New Roman" w:hAnsi="Times New Roman" w:cs="Times New Roman"/>
          <w:color w:val="000000" w:themeColor="text1"/>
          <w:sz w:val="24"/>
          <w:szCs w:val="22"/>
          <w:lang w:val="en-US" w:eastAsia="zh-CN"/>
          <w14:textFill>
            <w14:solidFill>
              <w14:schemeClr w14:val="tx1"/>
            </w14:solidFill>
          </w14:textFill>
        </w:rPr>
        <w:t>分析</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工作奠定了坚实的信息基础。</w:t>
      </w:r>
    </w:p>
    <w:p w14:paraId="7E717908">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71" w:name="_Toc1213"/>
      <w:bookmarkStart w:id="72" w:name="_Toc24458"/>
      <w:r>
        <w:rPr>
          <w:rFonts w:hint="default" w:eastAsia="宋体" w:cs="Times New Roman"/>
          <w:i w:val="0"/>
          <w:color w:val="000000" w:themeColor="text1"/>
          <w:sz w:val="28"/>
          <w:szCs w:val="28"/>
          <w:lang w:val="en-US" w:eastAsia="zh-CN"/>
          <w14:textFill>
            <w14:solidFill>
              <w14:schemeClr w14:val="tx1"/>
            </w14:solidFill>
          </w14:textFill>
        </w:rPr>
        <w:t>本章小结</w:t>
      </w:r>
      <w:bookmarkEnd w:id="71"/>
      <w:bookmarkEnd w:id="72"/>
    </w:p>
    <w:p w14:paraId="66C1165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从特色分析需求、数据需求和技术需求三个方面进行了全面的需求分析，并从技术可行性和数据可行性两个维度开展了论证。分析结果表明，现有技术工具能够有效支撑本研究的全部分析需求，数据源可靠且字段齐全，项目实施具有充分的可行性，为后续的数据采集、处理和分析工作奠定了基础。</w:t>
      </w:r>
    </w:p>
    <w:p w14:paraId="7DE7C7A5">
      <w:pPr>
        <w:pStyle w:val="2"/>
        <w:bidi w:val="0"/>
        <w:rPr>
          <w:rFonts w:hint="eastAsia"/>
          <w:lang w:val="en-US" w:eastAsia="zh-CN"/>
        </w:rPr>
      </w:pPr>
      <w:r>
        <w:rPr>
          <w:rFonts w:hint="eastAsia"/>
          <w:lang w:val="en-US" w:eastAsia="zh-CN"/>
        </w:rPr>
        <w:t xml:space="preserve"> </w:t>
      </w:r>
      <w:bookmarkStart w:id="73" w:name="_Toc27059"/>
      <w:bookmarkStart w:id="74" w:name="_Toc18423"/>
      <w:r>
        <w:rPr>
          <w:rFonts w:hint="eastAsia"/>
          <w:lang w:val="en-US" w:eastAsia="zh-CN"/>
        </w:rPr>
        <w:t>数据采集与预处理</w:t>
      </w:r>
      <w:bookmarkEnd w:id="73"/>
      <w:bookmarkEnd w:id="74"/>
    </w:p>
    <w:p w14:paraId="1A1FC035">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75" w:name="_Toc18691"/>
      <w:bookmarkStart w:id="76" w:name="_Toc24048"/>
      <w:r>
        <w:rPr>
          <w:rFonts w:hint="default" w:eastAsia="宋体" w:cs="Times New Roman"/>
          <w:i w:val="0"/>
          <w:color w:val="000000" w:themeColor="text1"/>
          <w:sz w:val="28"/>
          <w:szCs w:val="28"/>
          <w:lang w:val="en-US" w:eastAsia="zh-CN"/>
          <w14:textFill>
            <w14:solidFill>
              <w14:schemeClr w14:val="tx1"/>
            </w14:solidFill>
          </w14:textFill>
        </w:rPr>
        <w:t>数据来源说明</w:t>
      </w:r>
      <w:bookmarkEnd w:id="75"/>
      <w:bookmarkEnd w:id="76"/>
    </w:p>
    <w:p w14:paraId="7D0C601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采用的数据来源于和鲸社区（Heywhale）公开发布的电动汽车数据表，包含了电动汽车销售、客户信息、市场趋势等数据，以Excel（.xlsx)形式发布，其上记录了不同品牌、不同地区，不同时间段汽车的销售数据，数据规模基本满足大数据分析的要求。该数据采用结构化表格格式存储，每条记录为一次销售交易的完整信息，包括了产品特征、客户信息、交易信息以及市场指标等，和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_Ref25305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从多平台获取电动汽车销量与参数数据的研究思路相同，具有客观性和可靠性。</w:t>
      </w:r>
    </w:p>
    <w:p w14:paraId="3EEE472C">
      <w:pPr>
        <w:pStyle w:val="3"/>
        <w:bidi w:val="0"/>
        <w:rPr>
          <w:rFonts w:hint="default"/>
          <w:lang w:val="en-US" w:eastAsia="zh-CN"/>
        </w:rPr>
      </w:pPr>
      <w:r>
        <w:rPr>
          <w:rFonts w:hint="eastAsia"/>
          <w:lang w:val="en-US" w:eastAsia="zh-CN"/>
        </w:rPr>
        <w:t xml:space="preserve"> </w:t>
      </w:r>
      <w:bookmarkStart w:id="77" w:name="_Toc10906"/>
      <w:bookmarkStart w:id="78" w:name="_Toc29456"/>
      <w:r>
        <w:rPr>
          <w:rFonts w:hint="default"/>
          <w:lang w:val="en-US" w:eastAsia="zh-CN"/>
        </w:rPr>
        <w:t>数据预处理</w:t>
      </w:r>
      <w:bookmarkEnd w:id="77"/>
      <w:bookmarkEnd w:id="78"/>
    </w:p>
    <w:p w14:paraId="1286704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原始数据从和鲸社区获得，以Excel形式（.xlsx）存储，共10.6万条记录。导入MySQL之前，</w:t>
      </w:r>
      <w:r>
        <w:rPr>
          <w:rFonts w:hint="eastAsia" w:ascii="Times New Roman" w:hAnsi="Times New Roman" w:cs="Times New Roman"/>
          <w:color w:val="000000" w:themeColor="text1"/>
          <w:sz w:val="24"/>
          <w:szCs w:val="22"/>
          <w:lang w:val="en-US" w:eastAsia="zh-CN"/>
          <w14:textFill>
            <w14:solidFill>
              <w14:schemeClr w14:val="tx1"/>
            </w14:solidFill>
          </w14:textFill>
        </w:rPr>
        <w:t>参</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照Huang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_Ref25393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的清洗思路对原始数据进行预处理：</w:t>
      </w:r>
    </w:p>
    <w:p w14:paraId="16C4FEC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（1）在数据预处理阶段，首先处理了缺失值。对于品牌、产地、销量和售价等核心字段，缺失的记录被补全或直接剔除；而对于那些非关键字段，则统一用空字符串填充，以满足数据库表的NOT NULL约束要求。</w:t>
      </w:r>
    </w:p>
    <w:p w14:paraId="4BFBB7F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（2）数据格式的标准化工作。</w:t>
      </w:r>
      <w:r>
        <w:rPr>
          <w:rFonts w:hint="eastAsia" w:ascii="Times New Roman" w:hAnsi="Times New Roman" w:cs="Times New Roman"/>
          <w:color w:val="000000" w:themeColor="text1"/>
          <w:sz w:val="24"/>
          <w:szCs w:val="22"/>
          <w:lang w:val="en-US" w:eastAsia="zh-CN"/>
          <w14:textFill>
            <w14:solidFill>
              <w14:schemeClr w14:val="tx1"/>
            </w14:solidFill>
          </w14:textFill>
        </w:rPr>
        <w:t>通过</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将所有生产日期统一转换为"YYYY-MM"格式，这为后续的时间序列分析提供了便利。同时，所有中文字段均被统一编码为UTF-8格式，有效避免了潜在的乱码问题。</w:t>
      </w:r>
    </w:p>
    <w:p w14:paraId="0772135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数据类型校验是确保数据质量的关键一步。根据目标表的结构定义，对各字段进行了严格的类型转换：销量、产量等字段被校验为INT类型；原价、售价和利润等字段则被设定为DECIMAL类型。特别地，电池容量和续航里程采用了DECIMAL(10,2)的精度。市场份额字段则使用了DECIMAL(20,7)以确保高精度计算的需求。这一系列操作保证了整个数据集在数值精度上的一致性。</w:t>
      </w:r>
    </w:p>
    <w:p w14:paraId="6A42831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（4）异常值的筛查与处理同样重要，我们对所有数值型字段进行了合理性检查，识别出诸如销量为负值、售价为零或负数、以及年龄超出合理范围等异常记录。这些记录随后被修正或从数据集中剔除。</w:t>
      </w:r>
    </w:p>
    <w:p w14:paraId="2F23C8F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（5）由于原始数据缺乏唯一标识符，我们在建表时通过设置id字段的AUTO_INCREMENT约束来自动生成主键。这一设计确保了每一条记录都具有可追溯的唯一标识。</w:t>
      </w:r>
    </w:p>
    <w:p w14:paraId="53939AA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完成上述清洗步骤后，</w:t>
      </w:r>
      <w:r>
        <w:rPr>
          <w:rFonts w:hint="eastAsia" w:ascii="Times New Roman" w:hAnsi="Times New Roman" w:cs="Times New Roman"/>
          <w:color w:val="000000" w:themeColor="text1"/>
          <w:sz w:val="24"/>
          <w:szCs w:val="22"/>
          <w:lang w:val="en-US" w:eastAsia="zh-CN"/>
          <w14:textFill>
            <w14:solidFill>
              <w14:schemeClr w14:val="tx1"/>
            </w14:solidFill>
          </w14:textFill>
        </w:rPr>
        <w:t>再</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用Navicat的导入向导功能，将处理好的数据导入到MySQL数据库的electric_car_sales表中。在此过程中，仔细完成了源数据字段与目标表结构的映射及类型匹配。最终成功入库约10.6万条有效记录，涵盖22个字段，为后续大数据平台的接入与分析工作奠定了规范、可靠的数据基础。</w:t>
      </w:r>
    </w:p>
    <w:p w14:paraId="48985A72">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79" w:name="_Toc23697"/>
      <w:bookmarkStart w:id="80" w:name="_Toc3221"/>
      <w:r>
        <w:rPr>
          <w:rFonts w:hint="default" w:eastAsia="宋体" w:cs="Times New Roman"/>
          <w:i w:val="0"/>
          <w:color w:val="000000" w:themeColor="text1"/>
          <w:sz w:val="28"/>
          <w:szCs w:val="28"/>
          <w:lang w:val="en-US" w:eastAsia="zh-CN"/>
          <w14:textFill>
            <w14:solidFill>
              <w14:schemeClr w14:val="tx1"/>
            </w14:solidFill>
          </w14:textFill>
        </w:rPr>
        <w:t>数据采集实现过程</w:t>
      </w:r>
      <w:bookmarkEnd w:id="79"/>
      <w:bookmarkEnd w:id="80"/>
    </w:p>
    <w:p w14:paraId="7BA9198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数据采集通过Shell脚本和DataX任务完成。首先将原始数据文件拷贝到MySQL数据库中进行存储和管理如图4.1所示。编写DataX的JSON配置文件，配置MySQL Reader插件和HDFS Writer插件，设置源端与数据库连接、查询SQL、目标端HDFS路径和文件格式，配置Shell自动化脚本，将数据从MySQL上传到HDFS中，如图4.2所示。Shell脚本将整个采集过程串联，通过定时调度实现采集任务自动化运行，保证数据完整。接入HDFS如图4.3所示，在H</w:t>
      </w:r>
      <w:r>
        <w:rPr>
          <w:rFonts w:hint="eastAsia" w:ascii="Times New Roman" w:hAnsi="Times New Roman" w:cs="Times New Roman"/>
          <w:color w:val="000000" w:themeColor="text1"/>
          <w:sz w:val="24"/>
          <w:szCs w:val="22"/>
          <w:lang w:val="en-US" w:eastAsia="zh-CN"/>
          <w14:textFill>
            <w14:solidFill>
              <w14:schemeClr w14:val="tx1"/>
            </w14:solidFill>
          </w14:textFill>
        </w:rPr>
        <w:t>i</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ve中打开ODS层原始数据表，将HDFS上的数据文件转换到H</w:t>
      </w:r>
      <w:r>
        <w:rPr>
          <w:rFonts w:hint="eastAsia" w:ascii="Times New Roman" w:hAnsi="Times New Roman" w:cs="Times New Roman"/>
          <w:color w:val="000000" w:themeColor="text1"/>
          <w:sz w:val="24"/>
          <w:szCs w:val="22"/>
          <w:lang w:val="en-US" w:eastAsia="zh-CN"/>
          <w14:textFill>
            <w14:solidFill>
              <w14:schemeClr w14:val="tx1"/>
            </w14:solidFill>
          </w14:textFill>
        </w:rPr>
        <w:t>i</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ve表中。</w:t>
      </w:r>
    </w:p>
    <w:p w14:paraId="4F57D1E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684C1F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3040" cy="1966595"/>
            <wp:effectExtent l="0" t="0" r="10160" b="190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7"/>
                    <a:stretch>
                      <a:fillRect/>
                    </a:stretch>
                  </pic:blipFill>
                  <pic:spPr>
                    <a:xfrm>
                      <a:off x="0" y="0"/>
                      <a:ext cx="5273040" cy="1966595"/>
                    </a:xfrm>
                    <a:prstGeom prst="rect">
                      <a:avLst/>
                    </a:prstGeom>
                    <a:noFill/>
                    <a:ln>
                      <a:noFill/>
                    </a:ln>
                  </pic:spPr>
                </pic:pic>
              </a:graphicData>
            </a:graphic>
          </wp:inline>
        </w:drawing>
      </w:r>
    </w:p>
    <w:p w14:paraId="1D1A36CF">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图4.1 原始数据表</w:t>
      </w:r>
    </w:p>
    <w:p w14:paraId="35499DE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p>
    <w:p w14:paraId="54FC3E4B">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5420" cy="2782570"/>
            <wp:effectExtent l="0" t="0" r="11430" b="17780"/>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pic:cNvPicPr>
                      <a:picLocks noChangeAspect="1"/>
                    </pic:cNvPicPr>
                  </pic:nvPicPr>
                  <pic:blipFill>
                    <a:blip r:embed="rId18"/>
                    <a:stretch>
                      <a:fillRect/>
                    </a:stretch>
                  </pic:blipFill>
                  <pic:spPr>
                    <a:xfrm>
                      <a:off x="0" y="0"/>
                      <a:ext cx="5265420" cy="2782570"/>
                    </a:xfrm>
                    <a:prstGeom prst="rect">
                      <a:avLst/>
                    </a:prstGeom>
                    <a:noFill/>
                    <a:ln>
                      <a:noFill/>
                    </a:ln>
                  </pic:spPr>
                </pic:pic>
              </a:graphicData>
            </a:graphic>
          </wp:inline>
        </w:drawing>
      </w:r>
    </w:p>
    <w:p w14:paraId="6D840CB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图4.2 SHELL脚本自动化</w:t>
      </w:r>
    </w:p>
    <w:p w14:paraId="7E06FEA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p>
    <w:p w14:paraId="2335D8A8">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14975" cy="2379345"/>
            <wp:effectExtent l="0" t="0" r="952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rcRect l="5582" r="7056" b="36647"/>
                    <a:stretch>
                      <a:fillRect/>
                    </a:stretch>
                  </pic:blipFill>
                  <pic:spPr>
                    <a:xfrm>
                      <a:off x="0" y="0"/>
                      <a:ext cx="5514975" cy="2379345"/>
                    </a:xfrm>
                    <a:prstGeom prst="rect">
                      <a:avLst/>
                    </a:prstGeom>
                    <a:noFill/>
                    <a:ln>
                      <a:noFill/>
                    </a:ln>
                  </pic:spPr>
                </pic:pic>
              </a:graphicData>
            </a:graphic>
          </wp:inline>
        </w:drawing>
      </w:r>
    </w:p>
    <w:p w14:paraId="28B75D8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图4.3 表数据上传HDFS</w:t>
      </w:r>
    </w:p>
    <w:p w14:paraId="2C0D17F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00EC17C7">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81" w:name="_Toc29612"/>
      <w:bookmarkStart w:id="82" w:name="_Toc27143"/>
      <w:r>
        <w:rPr>
          <w:rFonts w:hint="default" w:eastAsia="宋体" w:cs="Times New Roman"/>
          <w:i w:val="0"/>
          <w:color w:val="000000" w:themeColor="text1"/>
          <w:sz w:val="28"/>
          <w:szCs w:val="28"/>
          <w:lang w:val="en-US" w:eastAsia="zh-CN"/>
          <w14:textFill>
            <w14:solidFill>
              <w14:schemeClr w14:val="tx1"/>
            </w14:solidFill>
          </w14:textFill>
        </w:rPr>
        <w:t>核心字段说明</w:t>
      </w:r>
      <w:bookmarkEnd w:id="81"/>
      <w:bookmarkEnd w:id="82"/>
    </w:p>
    <w:p w14:paraId="62BF7F3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数据集涵盖了22个核心字段，具体如表4.1所示，包括</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id（记录编号）、brand（汽车品牌）、origin（产地）、sales_volume（销量）、production_volume（产量）、production_date（生产日期）、original_price（原价）、sale_price（售价）、profit（利润）、battery_capacity_kwh（电池容量）、range_nedc_cltc（续航里程）、user_age（用户年龄）、user_gender（用户性别）、user_occupation（用户职业）、drive_type（驱动形式）、charging_efficiency（充电效率）、intelligence_level（智能化水平）、transfer_status（过户状态）</w:t>
      </w:r>
      <w:r>
        <w:rPr>
          <w:rFonts w:hint="default" w:ascii="Times New Roman" w:hAnsi="Times New Roman" w:cs="Times New Roman"/>
          <w:color w:val="000000" w:themeColor="text1"/>
          <w:sz w:val="24"/>
          <w:szCs w:val="22"/>
          <w:lang w:val="en-US" w:eastAsia="zh-CN"/>
          <w14:textFill>
            <w14:solidFill>
              <w14:schemeClr w14:val="tx1"/>
            </w14:solidFill>
          </w14:textFill>
        </w:rPr>
        <w:t>等。这些字段从产品属性、客户特征、交易信息和市场指标等多个维度构建了信息基础。就本研究而言，这样的结构设计能够较好地支撑后续对销售趋势、客户需求、产品特性以及利润与过户关系等多方面的分析工作。表数据的具体示例如图4.4所示。</w:t>
      </w:r>
    </w:p>
    <w:p w14:paraId="49CA785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p>
    <w:p w14:paraId="3A48A70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表4.1 MySQL原始数据表字段结构（electric_car_sales）</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86"/>
        <w:gridCol w:w="2766"/>
      </w:tblGrid>
      <w:tr w14:paraId="258CA5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tcBorders>
              <w:bottom w:val="single" w:color="000000" w:sz="6" w:space="0"/>
            </w:tcBorders>
            <w:shd w:val="clear" w:color="auto" w:fill="auto"/>
            <w:vAlign w:val="top"/>
          </w:tcPr>
          <w:p w14:paraId="43E5DBF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字段名</w:t>
            </w:r>
          </w:p>
        </w:tc>
        <w:tc>
          <w:tcPr>
            <w:tcW w:w="2886" w:type="dxa"/>
            <w:tcBorders>
              <w:bottom w:val="single" w:color="000000" w:sz="6" w:space="0"/>
            </w:tcBorders>
            <w:shd w:val="clear" w:color="auto" w:fill="auto"/>
            <w:vAlign w:val="top"/>
          </w:tcPr>
          <w:p w14:paraId="3CBE4B2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数据类型</w:t>
            </w:r>
          </w:p>
        </w:tc>
        <w:tc>
          <w:tcPr>
            <w:tcW w:w="2766" w:type="dxa"/>
            <w:tcBorders>
              <w:bottom w:val="single" w:color="000000" w:sz="6" w:space="0"/>
            </w:tcBorders>
            <w:shd w:val="clear" w:color="auto" w:fill="auto"/>
            <w:vAlign w:val="top"/>
          </w:tcPr>
          <w:p w14:paraId="2EE8AF2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说明</w:t>
            </w:r>
          </w:p>
        </w:tc>
      </w:tr>
      <w:tr w14:paraId="327E55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tcBorders>
              <w:top w:val="single" w:color="000000" w:sz="6" w:space="0"/>
              <w:tl2br w:val="nil"/>
              <w:tr2bl w:val="nil"/>
            </w:tcBorders>
            <w:vAlign w:val="top"/>
          </w:tcPr>
          <w:p w14:paraId="1731E05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id</w:t>
            </w:r>
          </w:p>
        </w:tc>
        <w:tc>
          <w:tcPr>
            <w:tcW w:w="2886" w:type="dxa"/>
            <w:tcBorders>
              <w:top w:val="single" w:color="000000" w:sz="6" w:space="0"/>
              <w:tl2br w:val="nil"/>
              <w:tr2bl w:val="nil"/>
            </w:tcBorders>
            <w:vAlign w:val="top"/>
          </w:tcPr>
          <w:p w14:paraId="2826F79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 NOT NULL AUTO_INCREMENT</w:t>
            </w:r>
          </w:p>
        </w:tc>
        <w:tc>
          <w:tcPr>
            <w:tcW w:w="2766" w:type="dxa"/>
            <w:tcBorders>
              <w:top w:val="single" w:color="000000" w:sz="6" w:space="0"/>
              <w:tl2br w:val="nil"/>
              <w:tr2bl w:val="nil"/>
            </w:tcBorders>
            <w:vAlign w:val="top"/>
          </w:tcPr>
          <w:p w14:paraId="4152C4A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记录编号（主键）</w:t>
            </w:r>
          </w:p>
        </w:tc>
      </w:tr>
      <w:tr w14:paraId="337C0E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tcBorders>
              <w:tl2br w:val="nil"/>
              <w:tr2bl w:val="nil"/>
            </w:tcBorders>
            <w:vAlign w:val="top"/>
          </w:tcPr>
          <w:p w14:paraId="04799DE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brand</w:t>
            </w:r>
          </w:p>
        </w:tc>
        <w:tc>
          <w:tcPr>
            <w:tcW w:w="2886" w:type="dxa"/>
            <w:tcBorders>
              <w:tl2br w:val="nil"/>
              <w:tr2bl w:val="nil"/>
            </w:tcBorders>
            <w:vAlign w:val="top"/>
          </w:tcPr>
          <w:p w14:paraId="4F01A10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766" w:type="dxa"/>
            <w:tcBorders>
              <w:tl2br w:val="nil"/>
              <w:tr2bl w:val="nil"/>
            </w:tcBorders>
            <w:vAlign w:val="top"/>
          </w:tcPr>
          <w:p w14:paraId="079171D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汽车品牌</w:t>
            </w:r>
          </w:p>
        </w:tc>
      </w:tr>
      <w:tr w14:paraId="023846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tcBorders>
              <w:tl2br w:val="nil"/>
              <w:tr2bl w:val="nil"/>
            </w:tcBorders>
            <w:vAlign w:val="top"/>
          </w:tcPr>
          <w:p w14:paraId="04F866C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origin</w:t>
            </w:r>
          </w:p>
        </w:tc>
        <w:tc>
          <w:tcPr>
            <w:tcW w:w="2886" w:type="dxa"/>
            <w:tcBorders>
              <w:tl2br w:val="nil"/>
              <w:tr2bl w:val="nil"/>
            </w:tcBorders>
            <w:vAlign w:val="top"/>
          </w:tcPr>
          <w:p w14:paraId="634ACA2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766" w:type="dxa"/>
            <w:tcBorders>
              <w:tl2br w:val="nil"/>
              <w:tr2bl w:val="nil"/>
            </w:tcBorders>
            <w:vAlign w:val="top"/>
          </w:tcPr>
          <w:p w14:paraId="3B15BEF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产地</w:t>
            </w:r>
          </w:p>
        </w:tc>
      </w:tr>
      <w:tr w14:paraId="07DEFB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tcBorders>
              <w:tl2br w:val="nil"/>
              <w:tr2bl w:val="nil"/>
            </w:tcBorders>
            <w:vAlign w:val="top"/>
          </w:tcPr>
          <w:p w14:paraId="158BB38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production_volume</w:t>
            </w:r>
          </w:p>
        </w:tc>
        <w:tc>
          <w:tcPr>
            <w:tcW w:w="2886" w:type="dxa"/>
            <w:tcBorders>
              <w:tl2br w:val="nil"/>
              <w:tr2bl w:val="nil"/>
            </w:tcBorders>
            <w:vAlign w:val="top"/>
          </w:tcPr>
          <w:p w14:paraId="3AF9981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w:t>
            </w:r>
          </w:p>
        </w:tc>
        <w:tc>
          <w:tcPr>
            <w:tcW w:w="2766" w:type="dxa"/>
            <w:tcBorders>
              <w:tl2br w:val="nil"/>
              <w:tr2bl w:val="nil"/>
            </w:tcBorders>
            <w:vAlign w:val="top"/>
          </w:tcPr>
          <w:p w14:paraId="2EEF4F0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产量</w:t>
            </w:r>
          </w:p>
        </w:tc>
      </w:tr>
      <w:tr w14:paraId="60E3AF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tcBorders>
              <w:tl2br w:val="nil"/>
              <w:tr2bl w:val="nil"/>
            </w:tcBorders>
            <w:vAlign w:val="top"/>
          </w:tcPr>
          <w:p w14:paraId="19864B0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sales_volume</w:t>
            </w:r>
          </w:p>
        </w:tc>
        <w:tc>
          <w:tcPr>
            <w:tcW w:w="2886" w:type="dxa"/>
            <w:tcBorders>
              <w:tl2br w:val="nil"/>
              <w:tr2bl w:val="nil"/>
            </w:tcBorders>
            <w:vAlign w:val="top"/>
          </w:tcPr>
          <w:p w14:paraId="42B849D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w:t>
            </w:r>
          </w:p>
        </w:tc>
        <w:tc>
          <w:tcPr>
            <w:tcW w:w="2766" w:type="dxa"/>
            <w:tcBorders>
              <w:tl2br w:val="nil"/>
              <w:tr2bl w:val="nil"/>
            </w:tcBorders>
            <w:vAlign w:val="top"/>
          </w:tcPr>
          <w:p w14:paraId="1E64EF1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销量</w:t>
            </w:r>
          </w:p>
        </w:tc>
      </w:tr>
      <w:tr w14:paraId="24C223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tcBorders>
              <w:tl2br w:val="nil"/>
              <w:tr2bl w:val="nil"/>
            </w:tcBorders>
            <w:vAlign w:val="top"/>
          </w:tcPr>
          <w:p w14:paraId="4AE6F2B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operating_kilometers</w:t>
            </w:r>
          </w:p>
        </w:tc>
        <w:tc>
          <w:tcPr>
            <w:tcW w:w="2886" w:type="dxa"/>
            <w:tcBorders>
              <w:tl2br w:val="nil"/>
              <w:tr2bl w:val="nil"/>
            </w:tcBorders>
            <w:vAlign w:val="top"/>
          </w:tcPr>
          <w:p w14:paraId="0B983BC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DECIMAL(15,0)</w:t>
            </w:r>
          </w:p>
        </w:tc>
        <w:tc>
          <w:tcPr>
            <w:tcW w:w="2766" w:type="dxa"/>
            <w:tcBorders>
              <w:tl2br w:val="nil"/>
              <w:tr2bl w:val="nil"/>
            </w:tcBorders>
            <w:vAlign w:val="top"/>
          </w:tcPr>
          <w:p w14:paraId="2A12C13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运行公里数</w:t>
            </w:r>
          </w:p>
        </w:tc>
      </w:tr>
      <w:tr w14:paraId="7345E5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tcBorders>
              <w:tl2br w:val="nil"/>
              <w:tr2bl w:val="nil"/>
            </w:tcBorders>
            <w:vAlign w:val="top"/>
          </w:tcPr>
          <w:p w14:paraId="4B7A80C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production_date</w:t>
            </w:r>
          </w:p>
        </w:tc>
        <w:tc>
          <w:tcPr>
            <w:tcW w:w="2886" w:type="dxa"/>
            <w:tcBorders>
              <w:tl2br w:val="nil"/>
              <w:tr2bl w:val="nil"/>
            </w:tcBorders>
            <w:vAlign w:val="top"/>
          </w:tcPr>
          <w:p w14:paraId="35EC487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766" w:type="dxa"/>
            <w:tcBorders>
              <w:tl2br w:val="nil"/>
              <w:tr2bl w:val="nil"/>
            </w:tcBorders>
            <w:vAlign w:val="top"/>
          </w:tcPr>
          <w:p w14:paraId="3F40D1A0">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生产日期（YYYY-MM）</w:t>
            </w:r>
          </w:p>
        </w:tc>
      </w:tr>
      <w:tr w14:paraId="670D79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blHeader/>
          <w:jc w:val="center"/>
        </w:trPr>
        <w:tc>
          <w:tcPr>
            <w:tcW w:w="2870" w:type="dxa"/>
            <w:tcBorders>
              <w:tl2br w:val="nil"/>
              <w:tr2bl w:val="nil"/>
            </w:tcBorders>
            <w:vAlign w:val="top"/>
          </w:tcPr>
          <w:p w14:paraId="238C067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member_level</w:t>
            </w:r>
          </w:p>
        </w:tc>
        <w:tc>
          <w:tcPr>
            <w:tcW w:w="2886" w:type="dxa"/>
            <w:tcBorders>
              <w:tl2br w:val="nil"/>
              <w:tr2bl w:val="nil"/>
            </w:tcBorders>
            <w:vAlign w:val="top"/>
          </w:tcPr>
          <w:p w14:paraId="5DEC8460">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766" w:type="dxa"/>
            <w:tcBorders>
              <w:tl2br w:val="nil"/>
              <w:tr2bl w:val="nil"/>
            </w:tcBorders>
            <w:vAlign w:val="top"/>
          </w:tcPr>
          <w:p w14:paraId="0D9CF89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会员级别</w:t>
            </w:r>
          </w:p>
        </w:tc>
      </w:tr>
      <w:tr w14:paraId="260271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tcBorders>
              <w:tl2br w:val="nil"/>
              <w:tr2bl w:val="nil"/>
            </w:tcBorders>
            <w:vAlign w:val="top"/>
          </w:tcPr>
          <w:p w14:paraId="74C4550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original_price</w:t>
            </w:r>
          </w:p>
        </w:tc>
        <w:tc>
          <w:tcPr>
            <w:tcW w:w="2886" w:type="dxa"/>
            <w:tcBorders>
              <w:tl2br w:val="nil"/>
              <w:tr2bl w:val="nil"/>
            </w:tcBorders>
            <w:vAlign w:val="top"/>
          </w:tcPr>
          <w:p w14:paraId="7C0E17B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DECIMAL(15,0)</w:t>
            </w:r>
          </w:p>
        </w:tc>
        <w:tc>
          <w:tcPr>
            <w:tcW w:w="2766" w:type="dxa"/>
            <w:tcBorders>
              <w:tl2br w:val="nil"/>
              <w:tr2bl w:val="nil"/>
            </w:tcBorders>
            <w:vAlign w:val="top"/>
          </w:tcPr>
          <w:p w14:paraId="3EF905C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原价</w:t>
            </w:r>
          </w:p>
        </w:tc>
      </w:tr>
      <w:tr w14:paraId="3240A0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tcBorders>
              <w:tl2br w:val="nil"/>
              <w:tr2bl w:val="nil"/>
            </w:tcBorders>
            <w:vAlign w:val="top"/>
          </w:tcPr>
          <w:p w14:paraId="3273F91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sale_price</w:t>
            </w:r>
          </w:p>
        </w:tc>
        <w:tc>
          <w:tcPr>
            <w:tcW w:w="2886" w:type="dxa"/>
            <w:tcBorders>
              <w:tl2br w:val="nil"/>
              <w:tr2bl w:val="nil"/>
            </w:tcBorders>
            <w:vAlign w:val="top"/>
          </w:tcPr>
          <w:p w14:paraId="09E9E57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DECIMAL(15,0)</w:t>
            </w:r>
          </w:p>
        </w:tc>
        <w:tc>
          <w:tcPr>
            <w:tcW w:w="2766" w:type="dxa"/>
            <w:tcBorders>
              <w:tl2br w:val="nil"/>
              <w:tr2bl w:val="nil"/>
            </w:tcBorders>
            <w:vAlign w:val="top"/>
          </w:tcPr>
          <w:p w14:paraId="1A76B9A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售价</w:t>
            </w:r>
          </w:p>
        </w:tc>
      </w:tr>
      <w:tr w14:paraId="03A157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tcBorders>
              <w:tl2br w:val="nil"/>
              <w:tr2bl w:val="nil"/>
            </w:tcBorders>
            <w:vAlign w:val="top"/>
          </w:tcPr>
          <w:p w14:paraId="2653ED0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profit</w:t>
            </w:r>
          </w:p>
        </w:tc>
        <w:tc>
          <w:tcPr>
            <w:tcW w:w="2886" w:type="dxa"/>
            <w:tcBorders>
              <w:tl2br w:val="nil"/>
              <w:tr2bl w:val="nil"/>
            </w:tcBorders>
            <w:vAlign w:val="top"/>
          </w:tcPr>
          <w:p w14:paraId="6B12030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DECIMAL(15,0)</w:t>
            </w:r>
          </w:p>
        </w:tc>
        <w:tc>
          <w:tcPr>
            <w:tcW w:w="2766" w:type="dxa"/>
            <w:tcBorders>
              <w:tl2br w:val="nil"/>
              <w:tr2bl w:val="nil"/>
            </w:tcBorders>
            <w:vAlign w:val="top"/>
          </w:tcPr>
          <w:p w14:paraId="25E5449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利润</w:t>
            </w:r>
          </w:p>
        </w:tc>
      </w:tr>
      <w:tr w14:paraId="7C080E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tcBorders>
              <w:tl2br w:val="nil"/>
              <w:tr2bl w:val="nil"/>
            </w:tcBorders>
            <w:vAlign w:val="top"/>
          </w:tcPr>
          <w:p w14:paraId="08F018B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transfer_status</w:t>
            </w:r>
          </w:p>
        </w:tc>
        <w:tc>
          <w:tcPr>
            <w:tcW w:w="2886" w:type="dxa"/>
            <w:tcBorders>
              <w:tl2br w:val="nil"/>
              <w:tr2bl w:val="nil"/>
            </w:tcBorders>
            <w:vAlign w:val="top"/>
          </w:tcPr>
          <w:p w14:paraId="42EA36B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766" w:type="dxa"/>
            <w:tcBorders>
              <w:tl2br w:val="nil"/>
              <w:tr2bl w:val="nil"/>
            </w:tcBorders>
            <w:vAlign w:val="top"/>
          </w:tcPr>
          <w:p w14:paraId="5F22EC0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过户状态</w:t>
            </w:r>
          </w:p>
        </w:tc>
      </w:tr>
      <w:tr w14:paraId="5D87CE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tcBorders>
              <w:tl2br w:val="nil"/>
              <w:tr2bl w:val="nil"/>
            </w:tcBorders>
            <w:vAlign w:val="top"/>
          </w:tcPr>
          <w:p w14:paraId="3788B69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manufacturer</w:t>
            </w:r>
          </w:p>
        </w:tc>
        <w:tc>
          <w:tcPr>
            <w:tcW w:w="2886" w:type="dxa"/>
            <w:tcBorders>
              <w:tl2br w:val="nil"/>
              <w:tr2bl w:val="nil"/>
            </w:tcBorders>
            <w:vAlign w:val="top"/>
          </w:tcPr>
          <w:p w14:paraId="580A52A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766" w:type="dxa"/>
            <w:tcBorders>
              <w:tl2br w:val="nil"/>
              <w:tr2bl w:val="nil"/>
            </w:tcBorders>
            <w:vAlign w:val="top"/>
          </w:tcPr>
          <w:p w14:paraId="57835C0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厂商</w:t>
            </w:r>
          </w:p>
        </w:tc>
      </w:tr>
    </w:tbl>
    <w:p w14:paraId="1DF6405E">
      <w:pPr>
        <w:jc w:val="right"/>
        <w:rPr>
          <w:rFonts w:hint="eastAsia" w:eastAsia="宋体"/>
          <w:lang w:val="en-US" w:eastAsia="zh-CN"/>
        </w:rPr>
      </w:pPr>
      <w:r>
        <w:rPr>
          <w:rFonts w:hint="eastAsia"/>
          <w:lang w:val="en-US" w:eastAsia="zh-CN"/>
        </w:rPr>
        <w:t>续表</w:t>
      </w:r>
      <w:r>
        <w:rPr>
          <w:rFonts w:hint="eastAsia" w:ascii="Times New Roman" w:hAnsi="Times New Roman" w:eastAsia="宋体"/>
          <w:color w:val="000000" w:themeColor="text1"/>
          <w:lang w:val="en-US" w:eastAsia="zh-CN"/>
          <w14:textFill>
            <w14:solidFill>
              <w14:schemeClr w14:val="tx1"/>
            </w14:solidFill>
          </w14:textFill>
        </w:rPr>
        <w:t>4.1</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6"/>
        <w:gridCol w:w="4"/>
        <w:gridCol w:w="2843"/>
        <w:gridCol w:w="43"/>
        <w:gridCol w:w="2766"/>
      </w:tblGrid>
      <w:tr w14:paraId="34A99B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gridSpan w:val="2"/>
            <w:tcBorders>
              <w:bottom w:val="single" w:color="000000" w:sz="6" w:space="0"/>
            </w:tcBorders>
            <w:vAlign w:val="top"/>
          </w:tcPr>
          <w:p w14:paraId="4216FB6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字段名</w:t>
            </w:r>
          </w:p>
        </w:tc>
        <w:tc>
          <w:tcPr>
            <w:tcW w:w="2886" w:type="dxa"/>
            <w:gridSpan w:val="2"/>
            <w:tcBorders>
              <w:bottom w:val="single" w:color="000000" w:sz="6" w:space="0"/>
            </w:tcBorders>
            <w:vAlign w:val="top"/>
          </w:tcPr>
          <w:p w14:paraId="503F8FD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数据类型</w:t>
            </w:r>
          </w:p>
        </w:tc>
        <w:tc>
          <w:tcPr>
            <w:tcW w:w="2766" w:type="dxa"/>
            <w:tcBorders>
              <w:bottom w:val="single" w:color="000000" w:sz="6" w:space="0"/>
            </w:tcBorders>
            <w:vAlign w:val="top"/>
          </w:tcPr>
          <w:p w14:paraId="75CC3DB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说明</w:t>
            </w:r>
          </w:p>
        </w:tc>
      </w:tr>
      <w:tr w14:paraId="1ED939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gridSpan w:val="2"/>
            <w:tcBorders>
              <w:top w:val="single" w:color="000000" w:sz="6" w:space="0"/>
              <w:bottom w:val="nil"/>
            </w:tcBorders>
            <w:vAlign w:val="top"/>
          </w:tcPr>
          <w:p w14:paraId="25BED15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battery_capacity_kwh</w:t>
            </w:r>
          </w:p>
        </w:tc>
        <w:tc>
          <w:tcPr>
            <w:tcW w:w="2886" w:type="dxa"/>
            <w:gridSpan w:val="2"/>
            <w:tcBorders>
              <w:top w:val="single" w:color="000000" w:sz="6" w:space="0"/>
              <w:bottom w:val="nil"/>
            </w:tcBorders>
            <w:vAlign w:val="top"/>
          </w:tcPr>
          <w:p w14:paraId="4F977AC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DECIMAL(10,2)</w:t>
            </w:r>
          </w:p>
        </w:tc>
        <w:tc>
          <w:tcPr>
            <w:tcW w:w="2766" w:type="dxa"/>
            <w:tcBorders>
              <w:top w:val="single" w:color="000000" w:sz="6" w:space="0"/>
              <w:bottom w:val="nil"/>
            </w:tcBorders>
            <w:vAlign w:val="top"/>
          </w:tcPr>
          <w:p w14:paraId="03B2512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电池容量（kWh）</w:t>
            </w:r>
          </w:p>
        </w:tc>
      </w:tr>
      <w:tr w14:paraId="124805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op w:val="nil"/>
              <w:tl2br w:val="nil"/>
              <w:tr2bl w:val="nil"/>
            </w:tcBorders>
            <w:vAlign w:val="top"/>
          </w:tcPr>
          <w:p w14:paraId="6E2BD57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range_nedc_cltc</w:t>
            </w:r>
          </w:p>
        </w:tc>
        <w:tc>
          <w:tcPr>
            <w:tcW w:w="2847" w:type="dxa"/>
            <w:gridSpan w:val="2"/>
            <w:tcBorders>
              <w:top w:val="nil"/>
              <w:tl2br w:val="nil"/>
              <w:tr2bl w:val="nil"/>
            </w:tcBorders>
            <w:vAlign w:val="top"/>
          </w:tcPr>
          <w:p w14:paraId="1C1C0520">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DECIMAL(10,2)</w:t>
            </w:r>
          </w:p>
        </w:tc>
        <w:tc>
          <w:tcPr>
            <w:tcW w:w="2809" w:type="dxa"/>
            <w:gridSpan w:val="2"/>
            <w:tcBorders>
              <w:top w:val="nil"/>
              <w:tl2br w:val="nil"/>
              <w:tr2bl w:val="nil"/>
            </w:tcBorders>
            <w:vAlign w:val="top"/>
          </w:tcPr>
          <w:p w14:paraId="2679DF6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续航里程（NEDC/CLTC）</w:t>
            </w:r>
          </w:p>
        </w:tc>
      </w:tr>
      <w:tr w14:paraId="6C4F2D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41F1C32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charging_efficiency</w:t>
            </w:r>
          </w:p>
        </w:tc>
        <w:tc>
          <w:tcPr>
            <w:tcW w:w="2847" w:type="dxa"/>
            <w:gridSpan w:val="2"/>
            <w:tcBorders>
              <w:tl2br w:val="nil"/>
              <w:tr2bl w:val="nil"/>
            </w:tcBorders>
            <w:vAlign w:val="top"/>
          </w:tcPr>
          <w:p w14:paraId="666738F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809" w:type="dxa"/>
            <w:gridSpan w:val="2"/>
            <w:tcBorders>
              <w:tl2br w:val="nil"/>
              <w:tr2bl w:val="nil"/>
            </w:tcBorders>
            <w:vAlign w:val="top"/>
          </w:tcPr>
          <w:p w14:paraId="24A9C96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充电效率</w:t>
            </w:r>
          </w:p>
        </w:tc>
      </w:tr>
      <w:tr w14:paraId="25A5F3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5FB2322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drive_type</w:t>
            </w:r>
          </w:p>
        </w:tc>
        <w:tc>
          <w:tcPr>
            <w:tcW w:w="2847" w:type="dxa"/>
            <w:gridSpan w:val="2"/>
            <w:tcBorders>
              <w:tl2br w:val="nil"/>
              <w:tr2bl w:val="nil"/>
            </w:tcBorders>
            <w:vAlign w:val="top"/>
          </w:tcPr>
          <w:p w14:paraId="781C3B7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809" w:type="dxa"/>
            <w:gridSpan w:val="2"/>
            <w:tcBorders>
              <w:tl2br w:val="nil"/>
              <w:tr2bl w:val="nil"/>
            </w:tcBorders>
            <w:vAlign w:val="top"/>
          </w:tcPr>
          <w:p w14:paraId="749F353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驱动形式</w:t>
            </w:r>
          </w:p>
        </w:tc>
      </w:tr>
      <w:tr w14:paraId="6ED1FA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5E56E54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market_share</w:t>
            </w:r>
          </w:p>
        </w:tc>
        <w:tc>
          <w:tcPr>
            <w:tcW w:w="2847" w:type="dxa"/>
            <w:gridSpan w:val="2"/>
            <w:tcBorders>
              <w:tl2br w:val="nil"/>
              <w:tr2bl w:val="nil"/>
            </w:tcBorders>
            <w:vAlign w:val="top"/>
          </w:tcPr>
          <w:p w14:paraId="4897948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DECIMAL(20,7)</w:t>
            </w:r>
          </w:p>
        </w:tc>
        <w:tc>
          <w:tcPr>
            <w:tcW w:w="2809" w:type="dxa"/>
            <w:gridSpan w:val="2"/>
            <w:tcBorders>
              <w:tl2br w:val="nil"/>
              <w:tr2bl w:val="nil"/>
            </w:tcBorders>
            <w:vAlign w:val="top"/>
          </w:tcPr>
          <w:p w14:paraId="5E35D01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市场份额</w:t>
            </w:r>
          </w:p>
        </w:tc>
      </w:tr>
      <w:tr w14:paraId="3EC270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79F5305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user_age</w:t>
            </w:r>
          </w:p>
        </w:tc>
        <w:tc>
          <w:tcPr>
            <w:tcW w:w="2847" w:type="dxa"/>
            <w:gridSpan w:val="2"/>
            <w:tcBorders>
              <w:tl2br w:val="nil"/>
              <w:tr2bl w:val="nil"/>
            </w:tcBorders>
            <w:vAlign w:val="top"/>
          </w:tcPr>
          <w:p w14:paraId="3A216E5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w:t>
            </w:r>
          </w:p>
        </w:tc>
        <w:tc>
          <w:tcPr>
            <w:tcW w:w="2809" w:type="dxa"/>
            <w:gridSpan w:val="2"/>
            <w:tcBorders>
              <w:tl2br w:val="nil"/>
              <w:tr2bl w:val="nil"/>
            </w:tcBorders>
            <w:vAlign w:val="top"/>
          </w:tcPr>
          <w:p w14:paraId="3DE5C3F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用户年龄</w:t>
            </w:r>
          </w:p>
        </w:tc>
      </w:tr>
      <w:tr w14:paraId="033EF7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5DD577F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user_gender</w:t>
            </w:r>
          </w:p>
        </w:tc>
        <w:tc>
          <w:tcPr>
            <w:tcW w:w="2847" w:type="dxa"/>
            <w:gridSpan w:val="2"/>
            <w:tcBorders>
              <w:tl2br w:val="nil"/>
              <w:tr2bl w:val="nil"/>
            </w:tcBorders>
            <w:vAlign w:val="top"/>
          </w:tcPr>
          <w:p w14:paraId="3D97B6B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809" w:type="dxa"/>
            <w:gridSpan w:val="2"/>
            <w:tcBorders>
              <w:tl2br w:val="nil"/>
              <w:tr2bl w:val="nil"/>
            </w:tcBorders>
            <w:vAlign w:val="top"/>
          </w:tcPr>
          <w:p w14:paraId="720D02E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用户性别</w:t>
            </w:r>
          </w:p>
        </w:tc>
      </w:tr>
      <w:tr w14:paraId="7B88B2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684960E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user_occupation</w:t>
            </w:r>
          </w:p>
        </w:tc>
        <w:tc>
          <w:tcPr>
            <w:tcW w:w="2847" w:type="dxa"/>
            <w:gridSpan w:val="2"/>
            <w:tcBorders>
              <w:tl2br w:val="nil"/>
              <w:tr2bl w:val="nil"/>
            </w:tcBorders>
            <w:vAlign w:val="top"/>
          </w:tcPr>
          <w:p w14:paraId="6609C75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809" w:type="dxa"/>
            <w:gridSpan w:val="2"/>
            <w:tcBorders>
              <w:tl2br w:val="nil"/>
              <w:tr2bl w:val="nil"/>
            </w:tcBorders>
            <w:vAlign w:val="top"/>
          </w:tcPr>
          <w:p w14:paraId="5A5294F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用户职业</w:t>
            </w:r>
          </w:p>
        </w:tc>
      </w:tr>
      <w:tr w14:paraId="62B997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558E187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user_habits</w:t>
            </w:r>
          </w:p>
        </w:tc>
        <w:tc>
          <w:tcPr>
            <w:tcW w:w="2847" w:type="dxa"/>
            <w:gridSpan w:val="2"/>
            <w:tcBorders>
              <w:tl2br w:val="nil"/>
              <w:tr2bl w:val="nil"/>
            </w:tcBorders>
            <w:vAlign w:val="top"/>
          </w:tcPr>
          <w:p w14:paraId="52AE8E9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809" w:type="dxa"/>
            <w:gridSpan w:val="2"/>
            <w:tcBorders>
              <w:tl2br w:val="nil"/>
              <w:tr2bl w:val="nil"/>
            </w:tcBorders>
            <w:vAlign w:val="top"/>
          </w:tcPr>
          <w:p w14:paraId="3BCE995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用户使用习惯</w:t>
            </w:r>
          </w:p>
        </w:tc>
      </w:tr>
      <w:tr w14:paraId="5C6068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067CEFF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intelligence_level</w:t>
            </w:r>
          </w:p>
        </w:tc>
        <w:tc>
          <w:tcPr>
            <w:tcW w:w="2847" w:type="dxa"/>
            <w:gridSpan w:val="2"/>
            <w:tcBorders>
              <w:tl2br w:val="nil"/>
              <w:tr2bl w:val="nil"/>
            </w:tcBorders>
            <w:vAlign w:val="top"/>
          </w:tcPr>
          <w:p w14:paraId="39454E8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809" w:type="dxa"/>
            <w:gridSpan w:val="2"/>
            <w:tcBorders>
              <w:tl2br w:val="nil"/>
              <w:tr2bl w:val="nil"/>
            </w:tcBorders>
            <w:vAlign w:val="top"/>
          </w:tcPr>
          <w:p w14:paraId="6EE6CC5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智能化水平</w:t>
            </w:r>
          </w:p>
        </w:tc>
      </w:tr>
    </w:tbl>
    <w:p w14:paraId="65FCED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p>
    <w:p w14:paraId="22C112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666740" cy="1078865"/>
            <wp:effectExtent l="0" t="0" r="1016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rcRect r="7339" b="34860"/>
                    <a:stretch>
                      <a:fillRect/>
                    </a:stretch>
                  </pic:blipFill>
                  <pic:spPr>
                    <a:xfrm>
                      <a:off x="0" y="0"/>
                      <a:ext cx="5666740" cy="1078865"/>
                    </a:xfrm>
                    <a:prstGeom prst="rect">
                      <a:avLst/>
                    </a:prstGeom>
                    <a:noFill/>
                    <a:ln>
                      <a:noFill/>
                    </a:ln>
                  </pic:spPr>
                </pic:pic>
              </a:graphicData>
            </a:graphic>
          </wp:inline>
        </w:drawing>
      </w:r>
    </w:p>
    <w:p w14:paraId="5D32211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图4.4 使用cat查看数据</w:t>
      </w:r>
    </w:p>
    <w:p w14:paraId="5D9EAC6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3BAA8692">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83" w:name="_Toc30114"/>
      <w:bookmarkStart w:id="84" w:name="_Toc21450"/>
      <w:r>
        <w:rPr>
          <w:rFonts w:hint="default" w:eastAsia="宋体" w:cs="Times New Roman"/>
          <w:i w:val="0"/>
          <w:color w:val="000000" w:themeColor="text1"/>
          <w:sz w:val="28"/>
          <w:szCs w:val="28"/>
          <w:lang w:val="en-US" w:eastAsia="zh-CN"/>
          <w14:textFill>
            <w14:solidFill>
              <w14:schemeClr w14:val="tx1"/>
            </w14:solidFill>
          </w14:textFill>
        </w:rPr>
        <w:t>数据库存储与数据导入流程</w:t>
      </w:r>
      <w:bookmarkEnd w:id="83"/>
      <w:bookmarkEnd w:id="84"/>
    </w:p>
    <w:p w14:paraId="292BF75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原始数据首先被存入MySQL统计结果库，如图4.5所示，以进行初步的管理与组织。在MySQL中，创建对应的数据表，并仔细定义了每个字段的统计结果类型和约束条件，随后通过批量导入语句将原始统计结果加载至</w:t>
      </w:r>
      <w:r>
        <w:rPr>
          <w:rFonts w:hint="eastAsia" w:ascii="Times New Roman" w:hAnsi="Times New Roman" w:cs="Times New Roman"/>
          <w:color w:val="000000" w:themeColor="text1"/>
          <w:sz w:val="24"/>
          <w:szCs w:val="22"/>
          <w:lang w:val="en-US" w:eastAsia="zh-CN"/>
          <w14:textFill>
            <w14:solidFill>
              <w14:schemeClr w14:val="tx1"/>
            </w14:solidFill>
          </w14:textFill>
        </w:rPr>
        <w:t>数据</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库。当数据在MySQL中完成了基本的完整性检查后，便进入下一阶段。利用DataX工具来执行</w:t>
      </w:r>
      <w:r>
        <w:rPr>
          <w:rFonts w:hint="eastAsia" w:ascii="Times New Roman" w:hAnsi="Times New Roman" w:cs="Times New Roman"/>
          <w:color w:val="000000" w:themeColor="text1"/>
          <w:sz w:val="24"/>
          <w:szCs w:val="22"/>
          <w:lang w:val="en-US" w:eastAsia="zh-CN"/>
          <w14:textFill>
            <w14:solidFill>
              <w14:schemeClr w14:val="tx1"/>
            </w14:solidFill>
          </w14:textFill>
        </w:rPr>
        <w:t>数据</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传输任务。</w:t>
      </w:r>
    </w:p>
    <w:p w14:paraId="4F5603B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整个数据导入流程遵循一条清晰的路径：从MySQL（作为原始统计结果存储）出发，经由DataX（负责信息传输），到达HDFS（实现分布式存储），最终映射到Hive的ODS层（形成外部表）。在配置DataX任务时，我们在配置文件中明确指定了源表和目标表之间的字段映射关系、采用制表符‘\t’作为统计结果分隔符，并设定了目标HDFS路径。这些设置对于确保资料在传输过程中格式的一致性至关重要，当信息成功导入HDFS后</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我们在Hive中执行CREATE EXTERNAL TABLE语句来创建ODS层的外部表。该语句会指定统计结果在HDFS上的具体存储位置和字段分隔符。</w:t>
      </w:r>
      <w:r>
        <w:rPr>
          <w:rFonts w:hint="eastAsia" w:ascii="Times New Roman" w:hAnsi="Times New Roman" w:cs="Times New Roman"/>
          <w:color w:val="000000" w:themeColor="text1"/>
          <w:sz w:val="24"/>
          <w:szCs w:val="22"/>
          <w:lang w:val="en-US" w:eastAsia="zh-CN"/>
          <w14:textFill>
            <w14:solidFill>
              <w14:schemeClr w14:val="tx1"/>
            </w14:solidFill>
          </w14:textFill>
        </w:rPr>
        <w:t>便于</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Hive便能直接读取HDFS上的原始资料文件，从而实现了从传统关系型</w:t>
      </w:r>
      <w:r>
        <w:rPr>
          <w:rFonts w:hint="eastAsia" w:ascii="Times New Roman" w:hAnsi="Times New Roman" w:cs="Times New Roman"/>
          <w:color w:val="000000" w:themeColor="text1"/>
          <w:sz w:val="24"/>
          <w:szCs w:val="22"/>
          <w:lang w:val="en-US" w:eastAsia="zh-CN"/>
          <w14:textFill>
            <w14:solidFill>
              <w14:schemeClr w14:val="tx1"/>
            </w14:solidFill>
          </w14:textFill>
        </w:rPr>
        <w:t>数据</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库到大</w:t>
      </w:r>
      <w:r>
        <w:rPr>
          <w:rFonts w:hint="eastAsia" w:ascii="Times New Roman" w:hAnsi="Times New Roman" w:cs="Times New Roman"/>
          <w:color w:val="000000" w:themeColor="text1"/>
          <w:sz w:val="24"/>
          <w:szCs w:val="22"/>
          <w:lang w:val="en-US" w:eastAsia="zh-CN"/>
          <w14:textFill>
            <w14:solidFill>
              <w14:schemeClr w14:val="tx1"/>
            </w14:solidFill>
          </w14:textFill>
        </w:rPr>
        <w:t>数据</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平台的平滑、无缝接入。</w:t>
      </w:r>
    </w:p>
    <w:p w14:paraId="1BE654A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57765B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bookmarkStart w:id="176" w:name="_GoBack"/>
      <w:r>
        <w:rPr>
          <w:color w:val="000000" w:themeColor="text1"/>
          <w14:textFill>
            <w14:solidFill>
              <w14:schemeClr w14:val="tx1"/>
            </w14:solidFill>
          </w14:textFill>
        </w:rPr>
        <w:drawing>
          <wp:inline distT="0" distB="0" distL="114300" distR="114300">
            <wp:extent cx="5778500" cy="1407795"/>
            <wp:effectExtent l="0" t="0" r="12700" b="190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1"/>
                    <a:srcRect r="7507" b="28546"/>
                    <a:stretch>
                      <a:fillRect/>
                    </a:stretch>
                  </pic:blipFill>
                  <pic:spPr>
                    <a:xfrm>
                      <a:off x="0" y="0"/>
                      <a:ext cx="5778500" cy="1407795"/>
                    </a:xfrm>
                    <a:prstGeom prst="rect">
                      <a:avLst/>
                    </a:prstGeom>
                    <a:noFill/>
                    <a:ln>
                      <a:noFill/>
                    </a:ln>
                  </pic:spPr>
                </pic:pic>
              </a:graphicData>
            </a:graphic>
          </wp:inline>
        </w:drawing>
      </w:r>
      <w:bookmarkEnd w:id="176"/>
    </w:p>
    <w:p w14:paraId="4AFAC55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图4.5 MYSQL中数据表</w:t>
      </w:r>
    </w:p>
    <w:p w14:paraId="626FE2D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5E412FE2">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85" w:name="_Toc16686"/>
      <w:bookmarkStart w:id="86" w:name="_Toc32210"/>
      <w:r>
        <w:rPr>
          <w:rFonts w:hint="default" w:eastAsia="宋体" w:cs="Times New Roman"/>
          <w:i w:val="0"/>
          <w:color w:val="000000" w:themeColor="text1"/>
          <w:sz w:val="28"/>
          <w:szCs w:val="28"/>
          <w:lang w:val="en-US" w:eastAsia="zh-CN"/>
          <w14:textFill>
            <w14:solidFill>
              <w14:schemeClr w14:val="tx1"/>
            </w14:solidFill>
          </w14:textFill>
        </w:rPr>
        <w:t>本章小结</w:t>
      </w:r>
      <w:bookmarkEnd w:id="85"/>
      <w:bookmarkEnd w:id="86"/>
    </w:p>
    <w:p w14:paraId="376D467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本章介绍了数据采集与数据预处理的流程，分为数据来源介绍、数据预处理、数据采集实现、数据字段描述、数据库存储操作与数据导入。首先对从和鲸社区获取的Excel数据进行缺失值处理、格式标准化、类型校验、异常值处理等预处理操作，将原始EXCEL数据约10.6万条导入MySQL数据库，再通过</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Shell</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脚本和DataX工具实现MySQL到</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 ODS</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层的自动化数据接入，为后续进行数据仓库分层处理和分析提供数据支撑。</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br w:type="page"/>
      </w:r>
    </w:p>
    <w:p w14:paraId="49321658">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87" w:name="_Toc12416"/>
      <w:bookmarkStart w:id="88" w:name="_Toc17634"/>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数据存储处理与特色分析</w:t>
      </w:r>
      <w:bookmarkEnd w:id="87"/>
      <w:bookmarkEnd w:id="88"/>
    </w:p>
    <w:p w14:paraId="70EB468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89" w:name="_Toc12910"/>
      <w:bookmarkStart w:id="90" w:name="_Toc5715"/>
      <w:r>
        <w:rPr>
          <w:rFonts w:hint="default" w:eastAsia="宋体" w:cs="Times New Roman"/>
          <w:i w:val="0"/>
          <w:color w:val="000000" w:themeColor="text1"/>
          <w:sz w:val="28"/>
          <w:szCs w:val="28"/>
          <w:lang w:val="en-US" w:eastAsia="zh-CN"/>
          <w14:textFill>
            <w14:solidFill>
              <w14:schemeClr w14:val="tx1"/>
            </w14:solidFill>
          </w14:textFill>
        </w:rPr>
        <w:t>环境搭建与配置</w:t>
      </w:r>
      <w:bookmarkEnd w:id="89"/>
      <w:bookmarkEnd w:id="90"/>
    </w:p>
    <w:p w14:paraId="0FC6784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系统环境搭建主要包括以下组件的安装和配置： </w:t>
      </w:r>
    </w:p>
    <w:p w14:paraId="3574AEA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Hadoop环境</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安装HDFS和YARN，配置集群参数，确保分布式存储和资源管理功能正常运行。</w:t>
      </w:r>
    </w:p>
    <w:p w14:paraId="47E6329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Hive环境</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安装Hive，配置元数据存储（使用MySQL作为Metastore后端），设置HDFS数据存储路径，确保Hive能够正常创建数据库和表，并通过HQL查询HDFS上的数据。</w:t>
      </w:r>
    </w:p>
    <w:p w14:paraId="6568F8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jc w:val="both"/>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（3）Spark环境：</w:t>
      </w:r>
      <w:r>
        <w:rPr>
          <w:rFonts w:hint="default" w:ascii="Times New Roman" w:hAnsi="Times New Roman" w:cs="Times New Roman"/>
          <w:color w:val="000000" w:themeColor="text1"/>
          <w:sz w:val="24"/>
          <w:szCs w:val="22"/>
          <w:lang w:val="en-US" w:eastAsia="zh-CN"/>
          <w14:textFill>
            <w14:solidFill>
              <w14:schemeClr w14:val="tx1"/>
            </w14:solidFill>
          </w14:textFill>
        </w:rPr>
        <w:t xml:space="preserve">安装Spark，配置与Hadoop和Hive的集成。将Hive的hive-site.xml配置文件复制到Spark的conf目录下，使Spark SQL能够通过Hive Metastore访问Hive中的数据库和表结构。 </w:t>
      </w:r>
    </w:p>
    <w:p w14:paraId="1597843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IDEA开发环境：安装IntelliJ IDEA集成开发环境，创建基于Maven的Scala项目。在pom.xml文件中配置Spark相关依赖，主要包括：org.apache.spark:spark-core（Spark核心库，提供RDD等基础功能）、org.apache.spark:spark-sql（Spark SQL模块，提供DataFrame和SQL查询能力）、org.apache.spark:spark-hive（Spark Hive集成模块，提供对Hive数据仓库的读写支持）</w:t>
      </w:r>
      <w:r>
        <w:rPr>
          <w:rFonts w:hint="eastAsia" w:ascii="Times New Roman" w:hAnsi="Times New Roman" w:cs="Times New Roman"/>
          <w:color w:val="000000" w:themeColor="text1"/>
          <w:sz w:val="24"/>
          <w:szCs w:val="22"/>
          <w:lang w:val="en-US" w:eastAsia="zh-CN"/>
          <w14:textFill>
            <w14:solidFill>
              <w14:schemeClr w14:val="tx1"/>
            </w14:solidFill>
          </w14:textFill>
        </w:rPr>
        <w:t>如图5.1所示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。项目包路径为com.masu.sql，在IDEA中编写Scala程序，通过SparkSession.builder()创建Spark SQL运行环境，配置enableHiveSupport()开启Hive支持，即可在程序中使用ss.sql()方法执行SQL语句</w:t>
      </w:r>
      <w:r>
        <w:rPr>
          <w:rFonts w:hint="eastAsia" w:ascii="Times New Roman" w:hAnsi="Times New Roman" w:cs="Times New Roman"/>
          <w:color w:val="000000" w:themeColor="text1"/>
          <w:sz w:val="24"/>
          <w:szCs w:val="22"/>
          <w:lang w:val="en-US" w:eastAsia="zh-CN"/>
          <w14:textFill>
            <w14:solidFill>
              <w14:schemeClr w14:val="tx1"/>
            </w14:solidFill>
          </w14:textFill>
        </w:rPr>
        <w:t>如图5.2所示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77862D5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w:t>
      </w:r>
    </w:p>
    <w:p w14:paraId="00AE6CAA">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63235" cy="2921635"/>
            <wp:effectExtent l="0" t="0" r="18415" b="1206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2"/>
                    <a:stretch>
                      <a:fillRect/>
                    </a:stretch>
                  </pic:blipFill>
                  <pic:spPr>
                    <a:xfrm>
                      <a:off x="0" y="0"/>
                      <a:ext cx="5563235" cy="2921635"/>
                    </a:xfrm>
                    <a:prstGeom prst="rect">
                      <a:avLst/>
                    </a:prstGeom>
                    <a:noFill/>
                    <a:ln>
                      <a:noFill/>
                    </a:ln>
                  </pic:spPr>
                </pic:pic>
              </a:graphicData>
            </a:graphic>
          </wp:inline>
        </w:drawing>
      </w:r>
    </w:p>
    <w:p w14:paraId="4FE0E78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 Maven依赖</w:t>
      </w:r>
    </w:p>
    <w:p w14:paraId="45887963">
      <w:p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2760" cy="2198370"/>
            <wp:effectExtent l="0" t="0" r="8890" b="1143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3"/>
                    <a:stretch>
                      <a:fillRect/>
                    </a:stretch>
                  </pic:blipFill>
                  <pic:spPr>
                    <a:xfrm>
                      <a:off x="0" y="0"/>
                      <a:ext cx="5572760" cy="2198370"/>
                    </a:xfrm>
                    <a:prstGeom prst="rect">
                      <a:avLst/>
                    </a:prstGeom>
                    <a:noFill/>
                    <a:ln>
                      <a:noFill/>
                    </a:ln>
                  </pic:spPr>
                </pic:pic>
              </a:graphicData>
            </a:graphic>
          </wp:inline>
        </w:drawing>
      </w:r>
    </w:p>
    <w:p w14:paraId="64B4DA8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图5.2 Spark环境配置</w:t>
      </w:r>
    </w:p>
    <w:p w14:paraId="17C747FD">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p>
    <w:p w14:paraId="7FF502A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数据导出环境：配置DataX工具，实现Hive数据仓库中DM层指标表数据向MySQL数据库的导出，供FineBI可视化工具连接查询。 系统环境配置完成后，进行功能联调测试，确保数据能够从MySQL经DataX导入HDFS，通过Spark SQL处理后写入Hive，最终从Hive导出至MySQL，各环节协同工作正常。</w:t>
      </w:r>
    </w:p>
    <w:p w14:paraId="322DF98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91" w:name="_Toc15547"/>
      <w:bookmarkStart w:id="92" w:name="_Toc31412"/>
      <w:r>
        <w:rPr>
          <w:rFonts w:hint="default" w:eastAsia="宋体" w:cs="Times New Roman"/>
          <w:i w:val="0"/>
          <w:color w:val="000000" w:themeColor="text1"/>
          <w:sz w:val="28"/>
          <w:szCs w:val="28"/>
          <w:lang w:val="en-US" w:eastAsia="zh-CN"/>
          <w14:textFill>
            <w14:solidFill>
              <w14:schemeClr w14:val="tx1"/>
            </w14:solidFill>
          </w14:textFill>
        </w:rPr>
        <w:t>数据仓库构建</w:t>
      </w:r>
      <w:bookmarkEnd w:id="91"/>
      <w:bookmarkEnd w:id="92"/>
    </w:p>
    <w:p w14:paraId="43EDF00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数据仓库为分层设计，从底向上分为ODS层、DWD层、DWS层和DM层四层，如图5.3所示，Hive中为每层级创建数据库，通过CREATE DATABASE建立命名空间，由CREATE TABLE定义数据表，配置制表符分隔（'\t'）、TEXTFILE存储格式和GzipCodec压缩编码如图5.4所示。数据仓库中的表包括ODS层原始表（electric_car_sales）存储原始数据</w:t>
      </w:r>
      <w:r>
        <w:rPr>
          <w:rFonts w:hint="eastAsia" w:ascii="Times New Roman" w:hAnsi="Times New Roman" w:cs="Times New Roman"/>
          <w:color w:val="000000" w:themeColor="text1"/>
          <w:sz w:val="24"/>
          <w:szCs w:val="22"/>
          <w:lang w:val="en-US" w:eastAsia="zh-CN"/>
          <w14:textFill>
            <w14:solidFill>
              <w14:schemeClr w14:val="tx1"/>
            </w14:solidFill>
          </w14:textFill>
        </w:rPr>
        <w:t>命令</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图5.5所示、DWD层明细表（dwd_electric_car_info</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存储清洗后的标准化数据，22个字段，采用标准数据BIGINT、STRING、DECIMAL等、DWS层聚合表（dws_electric_car_month_agg）、DM层15张指标分析表。</w:t>
      </w:r>
    </w:p>
    <w:p w14:paraId="14A9A605">
      <w:pPr>
        <w:numPr>
          <w:ilvl w:val="0"/>
          <w:numId w:val="0"/>
        </w:numPr>
        <w:spacing w:line="360" w:lineRule="auto"/>
        <w:jc w:val="center"/>
        <w:textAlignment w:val="center"/>
        <w:rPr>
          <w:color w:val="000000" w:themeColor="text1"/>
          <w14:textFill>
            <w14:solidFill>
              <w14:schemeClr w14:val="tx1"/>
            </w14:solidFill>
          </w14:textFill>
        </w:rPr>
      </w:pPr>
      <w:r>
        <w:rPr>
          <w:rFonts w:hint="default" w:ascii="Times New Roman" w:hAnsi="Times New Roman" w:eastAsia="宋体" w:cs="Times New Roman"/>
          <w:color w:val="000000" w:themeColor="text1"/>
          <w:spacing w:val="-2"/>
          <w:sz w:val="24"/>
          <w:szCs w:val="22"/>
          <w:lang w:val="en-US" w:eastAsia="zh-CN"/>
          <w14:textFill>
            <w14:solidFill>
              <w14:schemeClr w14:val="tx1"/>
            </w14:solidFill>
          </w14:textFill>
        </w:rPr>
        <w:drawing>
          <wp:inline distT="0" distB="0" distL="114300" distR="114300">
            <wp:extent cx="2510155" cy="4158615"/>
            <wp:effectExtent l="0" t="0" r="4445" b="13335"/>
            <wp:docPr id="31" name="图片 31" descr="数据仓库分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数据仓库分层架构图"/>
                    <pic:cNvPicPr>
                      <a:picLocks noChangeAspect="1"/>
                    </pic:cNvPicPr>
                  </pic:nvPicPr>
                  <pic:blipFill>
                    <a:blip r:embed="rId24"/>
                    <a:srcRect l="6461" t="3562" r="6273" b="14879"/>
                    <a:stretch>
                      <a:fillRect/>
                    </a:stretch>
                  </pic:blipFill>
                  <pic:spPr>
                    <a:xfrm>
                      <a:off x="0" y="0"/>
                      <a:ext cx="2510155" cy="4158615"/>
                    </a:xfrm>
                    <a:prstGeom prst="rect">
                      <a:avLst/>
                    </a:prstGeom>
                    <a:noFill/>
                    <a:ln>
                      <a:noFill/>
                    </a:ln>
                  </pic:spPr>
                </pic:pic>
              </a:graphicData>
            </a:graphic>
          </wp:inline>
        </w:drawing>
      </w:r>
    </w:p>
    <w:p w14:paraId="06A8DAF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图5.3 Hive数仓架构图</w:t>
      </w:r>
    </w:p>
    <w:p w14:paraId="0898678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4C90D757">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006215" cy="3775075"/>
            <wp:effectExtent l="0" t="0" r="13335" b="1587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5"/>
                    <a:stretch>
                      <a:fillRect/>
                    </a:stretch>
                  </pic:blipFill>
                  <pic:spPr>
                    <a:xfrm>
                      <a:off x="0" y="0"/>
                      <a:ext cx="4006215" cy="3775075"/>
                    </a:xfrm>
                    <a:prstGeom prst="rect">
                      <a:avLst/>
                    </a:prstGeom>
                    <a:noFill/>
                    <a:ln>
                      <a:noFill/>
                    </a:ln>
                  </pic:spPr>
                </pic:pic>
              </a:graphicData>
            </a:graphic>
          </wp:inline>
        </w:drawing>
      </w:r>
    </w:p>
    <w:p w14:paraId="12D8E72F">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图5.4 Hive原始表</w:t>
      </w:r>
    </w:p>
    <w:p w14:paraId="3082BAA3">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197985" cy="378460"/>
            <wp:effectExtent l="0" t="0" r="12065" b="254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6"/>
                    <a:stretch>
                      <a:fillRect/>
                    </a:stretch>
                  </pic:blipFill>
                  <pic:spPr>
                    <a:xfrm>
                      <a:off x="0" y="0"/>
                      <a:ext cx="4197985" cy="378460"/>
                    </a:xfrm>
                    <a:prstGeom prst="rect">
                      <a:avLst/>
                    </a:prstGeom>
                    <a:noFill/>
                    <a:ln>
                      <a:noFill/>
                    </a:ln>
                  </pic:spPr>
                </pic:pic>
              </a:graphicData>
            </a:graphic>
          </wp:inline>
        </w:drawing>
      </w:r>
    </w:p>
    <w:p w14:paraId="6E7A5E7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图5.5 HDFS数据传输Hive</w:t>
      </w:r>
    </w:p>
    <w:p w14:paraId="083F6FD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7F5E8E36">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93" w:name="_Toc7606"/>
      <w:bookmarkStart w:id="94" w:name="_Toc11828"/>
      <w:r>
        <w:rPr>
          <w:rFonts w:hint="default" w:eastAsia="宋体" w:cs="Times New Roman"/>
          <w:i w:val="0"/>
          <w:color w:val="000000" w:themeColor="text1"/>
          <w:sz w:val="28"/>
          <w:szCs w:val="28"/>
          <w:lang w:val="en-US" w:eastAsia="zh-CN"/>
          <w14:textFill>
            <w14:solidFill>
              <w14:schemeClr w14:val="tx1"/>
            </w14:solidFill>
          </w14:textFill>
        </w:rPr>
        <w:t>数据分层处理</w:t>
      </w:r>
      <w:bookmarkEnd w:id="93"/>
      <w:bookmarkEnd w:id="94"/>
    </w:p>
    <w:p w14:paraId="262CE8D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数据分层，通过IntelliJ IDEA中编写3个Spark SQL程序(dwd_electric_car_info、dws_electric_car_month_agg、dm_electric_car_analysis)，配合SparkSession生成运行环境并</w:t>
      </w:r>
      <w:r>
        <w:rPr>
          <w:rFonts w:hint="eastAsia" w:ascii="Times New Roman" w:hAnsi="Times New Roman" w:cs="Times New Roman"/>
          <w:color w:val="000000" w:themeColor="text1"/>
          <w:sz w:val="24"/>
          <w:szCs w:val="22"/>
          <w:lang w:val="en-US" w:eastAsia="zh-CN"/>
          <w14:textFill>
            <w14:solidFill>
              <w14:schemeClr w14:val="tx1"/>
            </w14:solidFill>
          </w14:textFill>
        </w:rPr>
        <w:t>配置</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w:t>
      </w:r>
      <w:r>
        <w:rPr>
          <w:rFonts w:hint="eastAsia" w:ascii="Times New Roman" w:hAnsi="Times New Roman" w:cs="Times New Roman"/>
          <w:color w:val="000000" w:themeColor="text1"/>
          <w:sz w:val="24"/>
          <w:szCs w:val="22"/>
          <w:lang w:val="en-US" w:eastAsia="zh-CN"/>
          <w14:textFill>
            <w14:solidFill>
              <w14:schemeClr w14:val="tx1"/>
            </w14:solidFill>
          </w14:textFill>
        </w:rPr>
        <w:t>i</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ve，以ss.sql()方法执行SQL，从DWD→DWS→DM依次进行数据处理。</w:t>
      </w:r>
    </w:p>
    <w:p w14:paraId="11ED5CE6">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95" w:name="_Toc19742"/>
      <w:bookmarkStart w:id="96" w:name="_Toc20271"/>
      <w:r>
        <w:rPr>
          <w:rFonts w:hint="default" w:ascii="Times New Roman" w:hAnsi="Times New Roman" w:eastAsia="宋体" w:cs="Times New Roman"/>
          <w:color w:val="000000" w:themeColor="text1"/>
          <w:sz w:val="24"/>
          <w:szCs w:val="24"/>
          <w:lang w:val="en-US" w:eastAsia="zh-CN"/>
          <w14:textFill>
            <w14:solidFill>
              <w14:schemeClr w14:val="tx1"/>
            </w14:solidFill>
          </w14:textFill>
        </w:rPr>
        <w:t>DWD层数据清洗与格式校验</w:t>
      </w:r>
      <w:bookmarkEnd w:id="95"/>
      <w:bookmarkEnd w:id="96"/>
    </w:p>
    <w:p w14:paraId="16454C7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DWD层数据清洗程序从ODS层原始表electric_car_sales中读取数据，</w:t>
      </w:r>
      <w:r>
        <w:rPr>
          <w:rFonts w:hint="eastAsia" w:ascii="Times New Roman" w:hAnsi="Times New Roman" w:cs="Times New Roman"/>
          <w:color w:val="000000" w:themeColor="text1"/>
          <w:sz w:val="24"/>
          <w:szCs w:val="22"/>
          <w:lang w:val="en-US" w:eastAsia="zh-CN"/>
          <w14:textFill>
            <w14:solidFill>
              <w14:schemeClr w14:val="tx1"/>
            </w14:solidFill>
          </w14:textFill>
        </w:rPr>
        <w:t>先创建DWD层数据表如图5.6所示，创建好的字段如表5.1所示，紧接着</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执行以下清洗和校验操作： </w:t>
      </w:r>
    </w:p>
    <w:p w14:paraId="1DE1CE4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05A45AA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表5.1 DWD层明细表字段结构（dwd_electric_car_info）</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41"/>
        <w:gridCol w:w="2983"/>
        <w:gridCol w:w="2980"/>
      </w:tblGrid>
      <w:tr w14:paraId="568593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bottom w:val="single" w:color="000000" w:sz="6" w:space="0"/>
            </w:tcBorders>
            <w:shd w:val="clear" w:color="auto" w:fill="auto"/>
          </w:tcPr>
          <w:p w14:paraId="03486A3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字段名</w:t>
            </w:r>
          </w:p>
        </w:tc>
        <w:tc>
          <w:tcPr>
            <w:tcW w:w="3213" w:type="dxa"/>
            <w:tcBorders>
              <w:bottom w:val="single" w:color="000000" w:sz="6" w:space="0"/>
            </w:tcBorders>
            <w:shd w:val="clear" w:color="auto" w:fill="auto"/>
          </w:tcPr>
          <w:p w14:paraId="7236E7D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数据类型</w:t>
            </w:r>
          </w:p>
        </w:tc>
        <w:tc>
          <w:tcPr>
            <w:tcW w:w="3213" w:type="dxa"/>
            <w:tcBorders>
              <w:bottom w:val="single" w:color="000000" w:sz="6" w:space="0"/>
            </w:tcBorders>
            <w:shd w:val="clear" w:color="auto" w:fill="auto"/>
          </w:tcPr>
          <w:p w14:paraId="5BDE5A4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说明</w:t>
            </w:r>
          </w:p>
        </w:tc>
      </w:tr>
      <w:tr w14:paraId="5EC50F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op w:val="single" w:color="000000" w:sz="6" w:space="0"/>
              <w:tl2br w:val="nil"/>
              <w:tr2bl w:val="nil"/>
            </w:tcBorders>
          </w:tcPr>
          <w:p w14:paraId="374BF69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id</w:t>
            </w:r>
          </w:p>
        </w:tc>
        <w:tc>
          <w:tcPr>
            <w:tcW w:w="3213" w:type="dxa"/>
            <w:tcBorders>
              <w:top w:val="single" w:color="000000" w:sz="6" w:space="0"/>
              <w:tl2br w:val="nil"/>
              <w:tr2bl w:val="nil"/>
            </w:tcBorders>
          </w:tcPr>
          <w:p w14:paraId="49B2B65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op w:val="single" w:color="000000" w:sz="6" w:space="0"/>
              <w:tl2br w:val="nil"/>
              <w:tr2bl w:val="nil"/>
            </w:tcBorders>
          </w:tcPr>
          <w:p w14:paraId="5F95F47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唯一标识ID</w:t>
            </w:r>
          </w:p>
        </w:tc>
      </w:tr>
      <w:tr w14:paraId="52DB5E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5B9251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brand</w:t>
            </w:r>
          </w:p>
        </w:tc>
        <w:tc>
          <w:tcPr>
            <w:tcW w:w="3213" w:type="dxa"/>
            <w:tcBorders>
              <w:tl2br w:val="nil"/>
              <w:tr2bl w:val="nil"/>
            </w:tcBorders>
          </w:tcPr>
          <w:p w14:paraId="30DC59F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62B0561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电动汽车品牌</w:t>
            </w:r>
          </w:p>
        </w:tc>
      </w:tr>
      <w:tr w14:paraId="4AFB27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763E1E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origin</w:t>
            </w:r>
          </w:p>
        </w:tc>
        <w:tc>
          <w:tcPr>
            <w:tcW w:w="3213" w:type="dxa"/>
            <w:tcBorders>
              <w:tl2br w:val="nil"/>
              <w:tr2bl w:val="nil"/>
            </w:tcBorders>
          </w:tcPr>
          <w:p w14:paraId="701E24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3C2CA68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电动汽车产地</w:t>
            </w:r>
          </w:p>
        </w:tc>
      </w:tr>
      <w:tr w14:paraId="4CE3AF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F80C11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production_volume</w:t>
            </w:r>
          </w:p>
        </w:tc>
        <w:tc>
          <w:tcPr>
            <w:tcW w:w="3213" w:type="dxa"/>
            <w:tcBorders>
              <w:tl2br w:val="nil"/>
              <w:tr2bl w:val="nil"/>
            </w:tcBorders>
          </w:tcPr>
          <w:p w14:paraId="3E884A3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38E61A6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电动汽车产量</w:t>
            </w:r>
          </w:p>
        </w:tc>
      </w:tr>
      <w:tr w14:paraId="27CEA7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ED0A0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sales_volume</w:t>
            </w:r>
          </w:p>
        </w:tc>
        <w:tc>
          <w:tcPr>
            <w:tcW w:w="3213" w:type="dxa"/>
            <w:tcBorders>
              <w:tl2br w:val="nil"/>
              <w:tr2bl w:val="nil"/>
            </w:tcBorders>
          </w:tcPr>
          <w:p w14:paraId="33F4746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4C3B085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电动汽车销量</w:t>
            </w:r>
          </w:p>
        </w:tc>
      </w:tr>
      <w:tr w14:paraId="5F86F0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A430D0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operating_kilometers</w:t>
            </w:r>
          </w:p>
        </w:tc>
        <w:tc>
          <w:tcPr>
            <w:tcW w:w="3213" w:type="dxa"/>
            <w:tcBorders>
              <w:tl2br w:val="nil"/>
              <w:tr2bl w:val="nil"/>
            </w:tcBorders>
          </w:tcPr>
          <w:p w14:paraId="0DBC869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DECIMAL(15,0)</w:t>
            </w:r>
          </w:p>
        </w:tc>
        <w:tc>
          <w:tcPr>
            <w:tcW w:w="3213" w:type="dxa"/>
            <w:tcBorders>
              <w:tl2br w:val="nil"/>
              <w:tr2bl w:val="nil"/>
            </w:tcBorders>
          </w:tcPr>
          <w:p w14:paraId="59020B5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运行公里数</w:t>
            </w:r>
          </w:p>
        </w:tc>
      </w:tr>
      <w:tr w14:paraId="284B0C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41D7A0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production_date</w:t>
            </w:r>
          </w:p>
        </w:tc>
        <w:tc>
          <w:tcPr>
            <w:tcW w:w="3213" w:type="dxa"/>
            <w:tcBorders>
              <w:tl2br w:val="nil"/>
              <w:tr2bl w:val="nil"/>
            </w:tcBorders>
          </w:tcPr>
          <w:p w14:paraId="1C90419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75733CD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生产日期（YYYY-MM）</w:t>
            </w:r>
          </w:p>
        </w:tc>
      </w:tr>
      <w:tr w14:paraId="7ED440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FB009A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member_level</w:t>
            </w:r>
          </w:p>
        </w:tc>
        <w:tc>
          <w:tcPr>
            <w:tcW w:w="3213" w:type="dxa"/>
            <w:tcBorders>
              <w:tl2br w:val="nil"/>
              <w:tr2bl w:val="nil"/>
            </w:tcBorders>
          </w:tcPr>
          <w:p w14:paraId="2FC8956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39469F3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会员级别</w:t>
            </w:r>
          </w:p>
        </w:tc>
      </w:tr>
      <w:tr w14:paraId="0F0F2B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943CCD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original_price</w:t>
            </w:r>
          </w:p>
        </w:tc>
        <w:tc>
          <w:tcPr>
            <w:tcW w:w="3213" w:type="dxa"/>
            <w:tcBorders>
              <w:tl2br w:val="nil"/>
              <w:tr2bl w:val="nil"/>
            </w:tcBorders>
          </w:tcPr>
          <w:p w14:paraId="2276B50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DECIMAL(15,0)</w:t>
            </w:r>
          </w:p>
        </w:tc>
        <w:tc>
          <w:tcPr>
            <w:tcW w:w="3213" w:type="dxa"/>
            <w:tcBorders>
              <w:tl2br w:val="nil"/>
              <w:tr2bl w:val="nil"/>
            </w:tcBorders>
          </w:tcPr>
          <w:p w14:paraId="2713C79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原价</w:t>
            </w:r>
          </w:p>
        </w:tc>
      </w:tr>
      <w:tr w14:paraId="1B165B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B59344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sale_price</w:t>
            </w:r>
          </w:p>
        </w:tc>
        <w:tc>
          <w:tcPr>
            <w:tcW w:w="3213" w:type="dxa"/>
            <w:tcBorders>
              <w:tl2br w:val="nil"/>
              <w:tr2bl w:val="nil"/>
            </w:tcBorders>
          </w:tcPr>
          <w:p w14:paraId="0800569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DECIMAL(15,0)</w:t>
            </w:r>
          </w:p>
        </w:tc>
        <w:tc>
          <w:tcPr>
            <w:tcW w:w="3213" w:type="dxa"/>
            <w:tcBorders>
              <w:tl2br w:val="nil"/>
              <w:tr2bl w:val="nil"/>
            </w:tcBorders>
          </w:tcPr>
          <w:p w14:paraId="4DEA22F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售价</w:t>
            </w:r>
          </w:p>
        </w:tc>
      </w:tr>
      <w:tr w14:paraId="5B8B68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7AE3FA4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profit</w:t>
            </w:r>
          </w:p>
        </w:tc>
        <w:tc>
          <w:tcPr>
            <w:tcW w:w="3213" w:type="dxa"/>
            <w:tcBorders>
              <w:tl2br w:val="nil"/>
              <w:tr2bl w:val="nil"/>
            </w:tcBorders>
          </w:tcPr>
          <w:p w14:paraId="58A4761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DECIMAL(15,0)</w:t>
            </w:r>
          </w:p>
        </w:tc>
        <w:tc>
          <w:tcPr>
            <w:tcW w:w="3213" w:type="dxa"/>
            <w:tcBorders>
              <w:tl2br w:val="nil"/>
              <w:tr2bl w:val="nil"/>
            </w:tcBorders>
          </w:tcPr>
          <w:p w14:paraId="2FF091E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利润</w:t>
            </w:r>
          </w:p>
        </w:tc>
      </w:tr>
      <w:tr w14:paraId="1FE8FB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4BAD50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transfer_status</w:t>
            </w:r>
          </w:p>
        </w:tc>
        <w:tc>
          <w:tcPr>
            <w:tcW w:w="3213" w:type="dxa"/>
            <w:tcBorders>
              <w:tl2br w:val="nil"/>
              <w:tr2bl w:val="nil"/>
            </w:tcBorders>
          </w:tcPr>
          <w:p w14:paraId="1DC3087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60F17F2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过户状态</w:t>
            </w:r>
          </w:p>
        </w:tc>
      </w:tr>
      <w:tr w14:paraId="03A530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2CC383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manufacturer</w:t>
            </w:r>
          </w:p>
        </w:tc>
        <w:tc>
          <w:tcPr>
            <w:tcW w:w="3213" w:type="dxa"/>
            <w:tcBorders>
              <w:tl2br w:val="nil"/>
              <w:tr2bl w:val="nil"/>
            </w:tcBorders>
          </w:tcPr>
          <w:p w14:paraId="3465065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11EE629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厂商</w:t>
            </w:r>
          </w:p>
        </w:tc>
      </w:tr>
      <w:tr w14:paraId="03AA7D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0AF882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battery_capacity_kwh</w:t>
            </w:r>
          </w:p>
        </w:tc>
        <w:tc>
          <w:tcPr>
            <w:tcW w:w="3213" w:type="dxa"/>
            <w:tcBorders>
              <w:tl2br w:val="nil"/>
              <w:tr2bl w:val="nil"/>
            </w:tcBorders>
          </w:tcPr>
          <w:p w14:paraId="146255F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7B588C2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电池容量（kWh）</w:t>
            </w:r>
          </w:p>
        </w:tc>
      </w:tr>
      <w:tr w14:paraId="3D3EED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726C2B3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range_nedc_cltc</w:t>
            </w:r>
          </w:p>
        </w:tc>
        <w:tc>
          <w:tcPr>
            <w:tcW w:w="3213" w:type="dxa"/>
            <w:tcBorders>
              <w:tl2br w:val="nil"/>
              <w:tr2bl w:val="nil"/>
            </w:tcBorders>
          </w:tcPr>
          <w:p w14:paraId="6DEA08A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2FAAB91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续航里程</w:t>
            </w:r>
          </w:p>
        </w:tc>
      </w:tr>
      <w:tr w14:paraId="6A7512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214C0B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charging_efficiency</w:t>
            </w:r>
          </w:p>
        </w:tc>
        <w:tc>
          <w:tcPr>
            <w:tcW w:w="3213" w:type="dxa"/>
            <w:tcBorders>
              <w:tl2br w:val="nil"/>
              <w:tr2bl w:val="nil"/>
            </w:tcBorders>
          </w:tcPr>
          <w:p w14:paraId="5925F2B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75BE619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充电效率</w:t>
            </w:r>
          </w:p>
        </w:tc>
      </w:tr>
      <w:tr w14:paraId="5B86E8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019B5E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drive_type</w:t>
            </w:r>
          </w:p>
        </w:tc>
        <w:tc>
          <w:tcPr>
            <w:tcW w:w="3213" w:type="dxa"/>
            <w:tcBorders>
              <w:tl2br w:val="nil"/>
              <w:tr2bl w:val="nil"/>
            </w:tcBorders>
          </w:tcPr>
          <w:p w14:paraId="32EBF94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339F7A2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驱动形式</w:t>
            </w:r>
          </w:p>
        </w:tc>
      </w:tr>
      <w:tr w14:paraId="598549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AF9D45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market_share</w:t>
            </w:r>
          </w:p>
        </w:tc>
        <w:tc>
          <w:tcPr>
            <w:tcW w:w="3213" w:type="dxa"/>
            <w:tcBorders>
              <w:tl2br w:val="nil"/>
              <w:tr2bl w:val="nil"/>
            </w:tcBorders>
          </w:tcPr>
          <w:p w14:paraId="5953B77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DECIMAL(20,7)</w:t>
            </w:r>
          </w:p>
        </w:tc>
        <w:tc>
          <w:tcPr>
            <w:tcW w:w="3213" w:type="dxa"/>
            <w:tcBorders>
              <w:tl2br w:val="nil"/>
              <w:tr2bl w:val="nil"/>
            </w:tcBorders>
          </w:tcPr>
          <w:p w14:paraId="0B24198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市场份额</w:t>
            </w:r>
          </w:p>
        </w:tc>
      </w:tr>
      <w:tr w14:paraId="06E394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7A86FCF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user_age</w:t>
            </w:r>
          </w:p>
        </w:tc>
        <w:tc>
          <w:tcPr>
            <w:tcW w:w="3213" w:type="dxa"/>
            <w:tcBorders>
              <w:tl2br w:val="nil"/>
              <w:tr2bl w:val="nil"/>
            </w:tcBorders>
          </w:tcPr>
          <w:p w14:paraId="1551D55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5D7A24F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用户年龄</w:t>
            </w:r>
          </w:p>
        </w:tc>
      </w:tr>
      <w:tr w14:paraId="227B6E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989477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user_gender</w:t>
            </w:r>
          </w:p>
        </w:tc>
        <w:tc>
          <w:tcPr>
            <w:tcW w:w="3213" w:type="dxa"/>
            <w:tcBorders>
              <w:tl2br w:val="nil"/>
              <w:tr2bl w:val="nil"/>
            </w:tcBorders>
          </w:tcPr>
          <w:p w14:paraId="0F544A3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29812F7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用户性别</w:t>
            </w:r>
          </w:p>
        </w:tc>
      </w:tr>
      <w:tr w14:paraId="1825D6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EB0AFB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user_occupation</w:t>
            </w:r>
          </w:p>
        </w:tc>
        <w:tc>
          <w:tcPr>
            <w:tcW w:w="3213" w:type="dxa"/>
            <w:tcBorders>
              <w:tl2br w:val="nil"/>
              <w:tr2bl w:val="nil"/>
            </w:tcBorders>
          </w:tcPr>
          <w:p w14:paraId="623A5FD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107C2D6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用户职业</w:t>
            </w:r>
          </w:p>
        </w:tc>
      </w:tr>
      <w:tr w14:paraId="54C294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A9A1F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user_habits</w:t>
            </w:r>
          </w:p>
        </w:tc>
        <w:tc>
          <w:tcPr>
            <w:tcW w:w="3213" w:type="dxa"/>
            <w:tcBorders>
              <w:tl2br w:val="nil"/>
              <w:tr2bl w:val="nil"/>
            </w:tcBorders>
          </w:tcPr>
          <w:p w14:paraId="2F01ACE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5185CF5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用户使用习惯</w:t>
            </w:r>
          </w:p>
        </w:tc>
      </w:tr>
      <w:tr w14:paraId="2149E3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472ABE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intelligence_level</w:t>
            </w:r>
          </w:p>
        </w:tc>
        <w:tc>
          <w:tcPr>
            <w:tcW w:w="3213" w:type="dxa"/>
            <w:tcBorders>
              <w:tl2br w:val="nil"/>
              <w:tr2bl w:val="nil"/>
            </w:tcBorders>
          </w:tcPr>
          <w:p w14:paraId="5AB2142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4F32EBC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智能化水平</w:t>
            </w:r>
          </w:p>
        </w:tc>
      </w:tr>
    </w:tbl>
    <w:p w14:paraId="638E468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770EB8B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（1）数据类型标准化：使用CAST将原始字段转换为标准数据类型，如：销量转换成</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BIGINT</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、售价转换为DECIMAL(12,2)、用户年龄转换为INT等，以保证数据的规范性。</w:t>
      </w:r>
    </w:p>
    <w:p w14:paraId="0B4E004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（2）格式校验和对脏数据过滤：在</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INSERT OVERWRITE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中WHERE中设置生产日期非空且</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YYYY-MM</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格式(</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RLIKE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正则表达式）、销量和产量大于等于0、原价和售价大于等于0、用户年龄18~100岁，不合格的脏数据（如非法日期、负数销量、异常年龄等）在清洗过程中被自动过滤，清洗后的数据通过</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INSERT OVERWRITE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写入DWD层明细表</w:t>
      </w:r>
      <w:r>
        <w:rPr>
          <w:rFonts w:hint="eastAsia" w:ascii="Times New Roman" w:hAnsi="Times New Roman" w:cs="Times New Roman"/>
          <w:color w:val="000000" w:themeColor="text1"/>
          <w:sz w:val="24"/>
          <w:szCs w:val="22"/>
          <w:lang w:val="en-US" w:eastAsia="zh-CN"/>
          <w14:textFill>
            <w14:solidFill>
              <w14:schemeClr w14:val="tx1"/>
            </w14:solidFill>
          </w14:textFill>
        </w:rPr>
        <w:t>如图5.7所示</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。DWD层数据清洗主要SQL语句：</w:t>
      </w:r>
    </w:p>
    <w:p w14:paraId="18EA855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 插入数据：从ODS层清洗后插入，做类型转换+脏数据过滤</w:t>
      </w:r>
    </w:p>
    <w:p w14:paraId="5BBA5C0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INSERT OVERWRITE TABLE dwd_electric_car.dwd_electric_car_info</w:t>
      </w:r>
    </w:p>
    <w:p w14:paraId="017A1DF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SELECT</w:t>
      </w:r>
    </w:p>
    <w:p w14:paraId="282C994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CAST(id AS BIGINT) AS id,</w:t>
      </w:r>
    </w:p>
    <w:p w14:paraId="23CA483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brand,</w:t>
      </w:r>
    </w:p>
    <w:p w14:paraId="5F67DB8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origin,</w:t>
      </w:r>
    </w:p>
    <w:p w14:paraId="4899ABE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CAST(production_volume AS BIGINT) AS production_volume,</w:t>
      </w:r>
    </w:p>
    <w:p w14:paraId="257289E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CAST(sales_volume AS BIGINT) AS sales_volume,</w:t>
      </w:r>
    </w:p>
    <w:p w14:paraId="5ECBCF7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CAST(operating_kilometers AS DECIMAL(15,0)) AS operating_kilometers,</w:t>
      </w:r>
    </w:p>
    <w:p w14:paraId="781D4AF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production_date,</w:t>
      </w:r>
    </w:p>
    <w:p w14:paraId="2663A89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member_level,</w:t>
      </w:r>
    </w:p>
    <w:p w14:paraId="6C61315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CAST(original_price AS DECIMAL(15,0)) AS original_price,</w:t>
      </w:r>
    </w:p>
    <w:p w14:paraId="029CD23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CAST(sale_price AS DECIMAL(15,0)) AS sale_price,</w:t>
      </w:r>
    </w:p>
    <w:p w14:paraId="34021D0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CAST(profit AS DECIMAL(15,0)) AS profit,</w:t>
      </w:r>
    </w:p>
    <w:p w14:paraId="1D38B7B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transfer_status,</w:t>
      </w:r>
    </w:p>
    <w:p w14:paraId="66DE455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manufacturer,</w:t>
      </w:r>
    </w:p>
    <w:p w14:paraId="5A54623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CAST(battery_capacity_kwh AS DECIMAL(10,2)) AS battery_capacity_kwh,</w:t>
      </w:r>
    </w:p>
    <w:p w14:paraId="3B7C020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CAST(range_nedc_cltc AS DECIMAL(10,2)) AS range_nedc_cltc,</w:t>
      </w:r>
    </w:p>
    <w:p w14:paraId="217913A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charging_efficiency,</w:t>
      </w:r>
    </w:p>
    <w:p w14:paraId="5BEA09A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drive_type,</w:t>
      </w:r>
    </w:p>
    <w:p w14:paraId="40848A1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CAST(market_share AS DECIMAL(20,7)) AS market_share,</w:t>
      </w:r>
    </w:p>
    <w:p w14:paraId="4F970DC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CAST(user_age AS BIGINT) AS user_age,</w:t>
      </w:r>
    </w:p>
    <w:p w14:paraId="4462E32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user_gender,</w:t>
      </w:r>
    </w:p>
    <w:p w14:paraId="1F10F48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user_occupation,</w:t>
      </w:r>
    </w:p>
    <w:p w14:paraId="18AF546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user_habits,</w:t>
      </w:r>
    </w:p>
    <w:p w14:paraId="41438CC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intelligence_level</w:t>
      </w:r>
    </w:p>
    <w:p w14:paraId="107E4C8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FROM electric_car_sale.electric_car_sales</w:t>
      </w:r>
    </w:p>
    <w:p w14:paraId="3EA72F4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WHERE production_date IS NOT NULL</w:t>
      </w:r>
    </w:p>
    <w:p w14:paraId="40D65EF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AND production_date RLIKE '^\\d{4}-\\d{2}$'</w:t>
      </w:r>
    </w:p>
    <w:p w14:paraId="2D45863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AND CAST(sales_volume AS BIGINT) &gt;= 0</w:t>
      </w:r>
    </w:p>
    <w:p w14:paraId="5AC4A9D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AND CAST(production_volume AS BIGINT) &gt;= 0</w:t>
      </w:r>
    </w:p>
    <w:p w14:paraId="0620E9F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AND CAST(original_price AS DECIMAL(15,0)) &gt;= 0</w:t>
      </w:r>
    </w:p>
    <w:p w14:paraId="00D1359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Hans"/>
        </w:rPr>
      </w:pPr>
      <w:r>
        <w:rPr>
          <w:rFonts w:hint="default" w:ascii="Times New Roman" w:hAnsi="Times New Roman" w:eastAsia="宋体" w:cs="Times New Roman"/>
          <w:color w:val="000000"/>
          <w:sz w:val="21"/>
          <w:szCs w:val="21"/>
          <w:lang w:val="en-US" w:eastAsia="zh-CN"/>
        </w:rPr>
        <w:t>AND CAST(sale_price AS DECIMAL(15,0)) &gt;= 0</w:t>
      </w:r>
    </w:p>
    <w:p w14:paraId="64970F3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AND CAST(user_age AS BIGINT) BETWEEN 18 AND 100;</w:t>
      </w:r>
    </w:p>
    <w:p w14:paraId="0F4906F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sz w:val="21"/>
          <w:szCs w:val="21"/>
          <w:lang w:val="en-US" w:eastAsia="zh-CN"/>
        </w:rPr>
      </w:pPr>
    </w:p>
    <w:p w14:paraId="18CCBF19">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97780" cy="3118485"/>
            <wp:effectExtent l="0" t="0" r="7620" b="571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7"/>
                    <a:stretch>
                      <a:fillRect/>
                    </a:stretch>
                  </pic:blipFill>
                  <pic:spPr>
                    <a:xfrm>
                      <a:off x="0" y="0"/>
                      <a:ext cx="5097780" cy="3118485"/>
                    </a:xfrm>
                    <a:prstGeom prst="rect">
                      <a:avLst/>
                    </a:prstGeom>
                    <a:noFill/>
                    <a:ln>
                      <a:noFill/>
                    </a:ln>
                  </pic:spPr>
                </pic:pic>
              </a:graphicData>
            </a:graphic>
          </wp:inline>
        </w:drawing>
      </w:r>
    </w:p>
    <w:p w14:paraId="0D8C83E3">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图5.6 SParkSql：DWD层建表</w:t>
      </w:r>
    </w:p>
    <w:p w14:paraId="6E0D201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71CBCA0E">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213860" cy="4272280"/>
            <wp:effectExtent l="0" t="0" r="15240" b="1397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28"/>
                    <a:stretch>
                      <a:fillRect/>
                    </a:stretch>
                  </pic:blipFill>
                  <pic:spPr>
                    <a:xfrm>
                      <a:off x="0" y="0"/>
                      <a:ext cx="4213860" cy="4272280"/>
                    </a:xfrm>
                    <a:prstGeom prst="rect">
                      <a:avLst/>
                    </a:prstGeom>
                    <a:noFill/>
                    <a:ln>
                      <a:noFill/>
                    </a:ln>
                  </pic:spPr>
                </pic:pic>
              </a:graphicData>
            </a:graphic>
          </wp:inline>
        </w:drawing>
      </w:r>
    </w:p>
    <w:p w14:paraId="5EFDB4A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图5.7 SParkSql：DWD层数据插入</w:t>
      </w:r>
    </w:p>
    <w:p w14:paraId="2565E671">
      <w:pPr>
        <w:pStyle w:val="4"/>
        <w:keepNext/>
        <w:keepLines/>
        <w:pageBreakBefore/>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97" w:name="_Toc2681"/>
      <w:bookmarkStart w:id="98" w:name="_Toc26898"/>
      <w:r>
        <w:rPr>
          <w:rFonts w:hint="default" w:ascii="Times New Roman" w:hAnsi="Times New Roman" w:eastAsia="宋体" w:cs="Times New Roman"/>
          <w:color w:val="000000" w:themeColor="text1"/>
          <w:sz w:val="24"/>
          <w:szCs w:val="24"/>
          <w:lang w:val="en-US" w:eastAsia="zh-CN"/>
          <w14:textFill>
            <w14:solidFill>
              <w14:schemeClr w14:val="tx1"/>
            </w14:solidFill>
          </w14:textFill>
        </w:rPr>
        <w:t>DWS层数据聚合</w:t>
      </w:r>
      <w:bookmarkEnd w:id="97"/>
      <w:bookmarkEnd w:id="98"/>
    </w:p>
    <w:p w14:paraId="25AB809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DWS层聚合程序从DWD层明细表中读取清洗后的数据，按统计月份、产地、品牌、驱动形式、充电效率、智能化水平等多个维度进行GROUP BY聚合</w:t>
      </w:r>
      <w:r>
        <w:rPr>
          <w:rFonts w:hint="eastAsia" w:ascii="Times New Roman" w:hAnsi="Times New Roman" w:cs="Times New Roman"/>
          <w:color w:val="000000" w:themeColor="text1"/>
          <w:sz w:val="24"/>
          <w:szCs w:val="22"/>
          <w:lang w:val="en-US" w:eastAsia="zh-CN"/>
          <w14:textFill>
            <w14:solidFill>
              <w14:schemeClr w14:val="tx1"/>
            </w14:solidFill>
          </w14:textFill>
        </w:rPr>
        <w:t>如图5.8所示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。计算的基础聚合指标包括：月度总销量、月度总产量、售价总和、利润总和、客户数量、平均电池容量、平均续航里程等</w:t>
      </w:r>
      <w:r>
        <w:rPr>
          <w:rFonts w:hint="eastAsia" w:ascii="Times New Roman" w:hAnsi="Times New Roman" w:cs="Times New Roman"/>
          <w:color w:val="000000" w:themeColor="text1"/>
          <w:sz w:val="24"/>
          <w:szCs w:val="22"/>
          <w:lang w:val="en-US" w:eastAsia="zh-CN"/>
          <w14:textFill>
            <w14:solidFill>
              <w14:schemeClr w14:val="tx1"/>
            </w14:solidFill>
          </w14:textFill>
        </w:rPr>
        <w:t>如表5.2所示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。聚合结果写入DWS层月度聚合表dws_electric_car_month_agg，为DM层的深度分析提供基础数据支撑。</w:t>
      </w:r>
    </w:p>
    <w:p w14:paraId="48680A8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7FB0DEC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表5.2 DWS层聚合表字段结构（dws_electric_car_month_agg）</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3"/>
        <w:gridCol w:w="2967"/>
        <w:gridCol w:w="2964"/>
      </w:tblGrid>
      <w:tr w14:paraId="0D3EDA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3213" w:type="dxa"/>
            <w:tcBorders>
              <w:bottom w:val="single" w:color="000000" w:sz="6" w:space="0"/>
            </w:tcBorders>
            <w:shd w:val="clear" w:color="auto" w:fill="auto"/>
          </w:tcPr>
          <w:p w14:paraId="7DA254F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字段名</w:t>
            </w:r>
          </w:p>
        </w:tc>
        <w:tc>
          <w:tcPr>
            <w:tcW w:w="3213" w:type="dxa"/>
            <w:tcBorders>
              <w:bottom w:val="single" w:color="000000" w:sz="6" w:space="0"/>
            </w:tcBorders>
            <w:shd w:val="clear" w:color="auto" w:fill="auto"/>
          </w:tcPr>
          <w:p w14:paraId="41CD828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数据类型</w:t>
            </w:r>
          </w:p>
        </w:tc>
        <w:tc>
          <w:tcPr>
            <w:tcW w:w="3213" w:type="dxa"/>
            <w:tcBorders>
              <w:bottom w:val="single" w:color="000000" w:sz="6" w:space="0"/>
            </w:tcBorders>
            <w:shd w:val="clear" w:color="auto" w:fill="auto"/>
          </w:tcPr>
          <w:p w14:paraId="1BF7B17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说明</w:t>
            </w:r>
          </w:p>
        </w:tc>
      </w:tr>
      <w:tr w14:paraId="625122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op w:val="single" w:color="000000" w:sz="6" w:space="0"/>
              <w:tl2br w:val="nil"/>
              <w:tr2bl w:val="nil"/>
            </w:tcBorders>
          </w:tcPr>
          <w:p w14:paraId="1F8F2D3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stat_month</w:t>
            </w:r>
          </w:p>
        </w:tc>
        <w:tc>
          <w:tcPr>
            <w:tcW w:w="3213" w:type="dxa"/>
            <w:tcBorders>
              <w:top w:val="single" w:color="000000" w:sz="6" w:space="0"/>
              <w:tl2br w:val="nil"/>
              <w:tr2bl w:val="nil"/>
            </w:tcBorders>
          </w:tcPr>
          <w:p w14:paraId="76C44A8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op w:val="single" w:color="000000" w:sz="6" w:space="0"/>
              <w:tl2br w:val="nil"/>
              <w:tr2bl w:val="nil"/>
            </w:tcBorders>
          </w:tcPr>
          <w:p w14:paraId="5A15ADA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统计月份（YYYY-MM）</w:t>
            </w:r>
          </w:p>
        </w:tc>
      </w:tr>
      <w:tr w14:paraId="3BA36A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E0B04E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origin</w:t>
            </w:r>
          </w:p>
        </w:tc>
        <w:tc>
          <w:tcPr>
            <w:tcW w:w="3213" w:type="dxa"/>
            <w:tcBorders>
              <w:tl2br w:val="nil"/>
              <w:tr2bl w:val="nil"/>
            </w:tcBorders>
          </w:tcPr>
          <w:p w14:paraId="5D37A31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0BD2287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产地</w:t>
            </w:r>
          </w:p>
        </w:tc>
      </w:tr>
      <w:tr w14:paraId="3AE371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349CF5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brand</w:t>
            </w:r>
          </w:p>
        </w:tc>
        <w:tc>
          <w:tcPr>
            <w:tcW w:w="3213" w:type="dxa"/>
            <w:tcBorders>
              <w:tl2br w:val="nil"/>
              <w:tr2bl w:val="nil"/>
            </w:tcBorders>
          </w:tcPr>
          <w:p w14:paraId="0539CF1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535C721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电动汽车品牌</w:t>
            </w:r>
          </w:p>
        </w:tc>
      </w:tr>
      <w:tr w14:paraId="0FC48B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63D054D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drive_type</w:t>
            </w:r>
          </w:p>
        </w:tc>
        <w:tc>
          <w:tcPr>
            <w:tcW w:w="3213" w:type="dxa"/>
            <w:tcBorders>
              <w:tl2br w:val="nil"/>
              <w:tr2bl w:val="nil"/>
            </w:tcBorders>
          </w:tcPr>
          <w:p w14:paraId="22C6572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6308ED3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驱动形式</w:t>
            </w:r>
          </w:p>
        </w:tc>
      </w:tr>
      <w:tr w14:paraId="1E050E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D12C0E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charging_efficiency</w:t>
            </w:r>
          </w:p>
        </w:tc>
        <w:tc>
          <w:tcPr>
            <w:tcW w:w="3213" w:type="dxa"/>
            <w:tcBorders>
              <w:tl2br w:val="nil"/>
              <w:tr2bl w:val="nil"/>
            </w:tcBorders>
          </w:tcPr>
          <w:p w14:paraId="05DBD80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2EAE33F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充电效率</w:t>
            </w:r>
          </w:p>
        </w:tc>
      </w:tr>
      <w:tr w14:paraId="11BADD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C2243E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intelligence_level</w:t>
            </w:r>
          </w:p>
        </w:tc>
        <w:tc>
          <w:tcPr>
            <w:tcW w:w="3213" w:type="dxa"/>
            <w:tcBorders>
              <w:tl2br w:val="nil"/>
              <w:tr2bl w:val="nil"/>
            </w:tcBorders>
          </w:tcPr>
          <w:p w14:paraId="7D530F6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75182EF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智能化水平</w:t>
            </w:r>
          </w:p>
        </w:tc>
      </w:tr>
      <w:tr w14:paraId="571211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394636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transfer_status</w:t>
            </w:r>
          </w:p>
        </w:tc>
        <w:tc>
          <w:tcPr>
            <w:tcW w:w="3213" w:type="dxa"/>
            <w:tcBorders>
              <w:tl2br w:val="nil"/>
              <w:tr2bl w:val="nil"/>
            </w:tcBorders>
          </w:tcPr>
          <w:p w14:paraId="0249387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36E2CB8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过户状态</w:t>
            </w:r>
          </w:p>
        </w:tc>
      </w:tr>
      <w:tr w14:paraId="6C0D53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10E246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battery_capacity_kwh</w:t>
            </w:r>
          </w:p>
        </w:tc>
        <w:tc>
          <w:tcPr>
            <w:tcW w:w="3213" w:type="dxa"/>
            <w:tcBorders>
              <w:tl2br w:val="nil"/>
              <w:tr2bl w:val="nil"/>
            </w:tcBorders>
          </w:tcPr>
          <w:p w14:paraId="7DDAC8F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146A5A0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电池容量（kWh）</w:t>
            </w:r>
          </w:p>
        </w:tc>
      </w:tr>
      <w:tr w14:paraId="1BC387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EE6AA8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range_nedc_cltc</w:t>
            </w:r>
          </w:p>
        </w:tc>
        <w:tc>
          <w:tcPr>
            <w:tcW w:w="3213" w:type="dxa"/>
            <w:tcBorders>
              <w:tl2br w:val="nil"/>
              <w:tr2bl w:val="nil"/>
            </w:tcBorders>
          </w:tcPr>
          <w:p w14:paraId="0F3EEFF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432767C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续航里程</w:t>
            </w:r>
          </w:p>
        </w:tc>
      </w:tr>
      <w:tr w14:paraId="2A1C3A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1B95FED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user_age</w:t>
            </w:r>
          </w:p>
        </w:tc>
        <w:tc>
          <w:tcPr>
            <w:tcW w:w="3213" w:type="dxa"/>
            <w:tcBorders>
              <w:tl2br w:val="nil"/>
              <w:tr2bl w:val="nil"/>
            </w:tcBorders>
          </w:tcPr>
          <w:p w14:paraId="6D37B28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5762B6A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用户年龄</w:t>
            </w:r>
          </w:p>
        </w:tc>
      </w:tr>
      <w:tr w14:paraId="781FA6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9B7A3F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user_gender</w:t>
            </w:r>
          </w:p>
        </w:tc>
        <w:tc>
          <w:tcPr>
            <w:tcW w:w="3213" w:type="dxa"/>
            <w:tcBorders>
              <w:tl2br w:val="nil"/>
              <w:tr2bl w:val="nil"/>
            </w:tcBorders>
          </w:tcPr>
          <w:p w14:paraId="26AE5CA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0D8681A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用户性别</w:t>
            </w:r>
          </w:p>
        </w:tc>
      </w:tr>
      <w:tr w14:paraId="033708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D539B4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user_occupation</w:t>
            </w:r>
          </w:p>
        </w:tc>
        <w:tc>
          <w:tcPr>
            <w:tcW w:w="3213" w:type="dxa"/>
            <w:tcBorders>
              <w:tl2br w:val="nil"/>
              <w:tr2bl w:val="nil"/>
            </w:tcBorders>
          </w:tcPr>
          <w:p w14:paraId="702AD25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636CA8B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用户职业</w:t>
            </w:r>
          </w:p>
        </w:tc>
      </w:tr>
      <w:tr w14:paraId="630C1D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60E7F9B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total_sales_volume</w:t>
            </w:r>
          </w:p>
        </w:tc>
        <w:tc>
          <w:tcPr>
            <w:tcW w:w="3213" w:type="dxa"/>
            <w:tcBorders>
              <w:tl2br w:val="nil"/>
              <w:tr2bl w:val="nil"/>
            </w:tcBorders>
          </w:tcPr>
          <w:p w14:paraId="0D5642F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62AC1E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月度销量</w:t>
            </w:r>
          </w:p>
        </w:tc>
      </w:tr>
      <w:tr w14:paraId="343700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114DD25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total_production_volume</w:t>
            </w:r>
          </w:p>
        </w:tc>
        <w:tc>
          <w:tcPr>
            <w:tcW w:w="3213" w:type="dxa"/>
            <w:tcBorders>
              <w:tl2br w:val="nil"/>
              <w:tr2bl w:val="nil"/>
            </w:tcBorders>
          </w:tcPr>
          <w:p w14:paraId="4407694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3664AFE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月度产量</w:t>
            </w:r>
          </w:p>
        </w:tc>
      </w:tr>
      <w:tr w14:paraId="21CC27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DC40EF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total_original_price</w:t>
            </w:r>
          </w:p>
        </w:tc>
        <w:tc>
          <w:tcPr>
            <w:tcW w:w="3213" w:type="dxa"/>
            <w:tcBorders>
              <w:tl2br w:val="nil"/>
              <w:tr2bl w:val="nil"/>
            </w:tcBorders>
          </w:tcPr>
          <w:p w14:paraId="1CBDDE3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DECIMAL(20,2)</w:t>
            </w:r>
          </w:p>
        </w:tc>
        <w:tc>
          <w:tcPr>
            <w:tcW w:w="3213" w:type="dxa"/>
            <w:tcBorders>
              <w:tl2br w:val="nil"/>
              <w:tr2bl w:val="nil"/>
            </w:tcBorders>
          </w:tcPr>
          <w:p w14:paraId="144D6E6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月度原价总和</w:t>
            </w:r>
          </w:p>
        </w:tc>
      </w:tr>
      <w:tr w14:paraId="3257CB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3A9865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total_sale_price</w:t>
            </w:r>
          </w:p>
        </w:tc>
        <w:tc>
          <w:tcPr>
            <w:tcW w:w="3213" w:type="dxa"/>
            <w:tcBorders>
              <w:tl2br w:val="nil"/>
              <w:tr2bl w:val="nil"/>
            </w:tcBorders>
          </w:tcPr>
          <w:p w14:paraId="11DF147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DECIMAL(20,2)</w:t>
            </w:r>
          </w:p>
        </w:tc>
        <w:tc>
          <w:tcPr>
            <w:tcW w:w="3213" w:type="dxa"/>
            <w:tcBorders>
              <w:tl2br w:val="nil"/>
              <w:tr2bl w:val="nil"/>
            </w:tcBorders>
          </w:tcPr>
          <w:p w14:paraId="5EA0EE7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月度售价总和</w:t>
            </w:r>
          </w:p>
        </w:tc>
      </w:tr>
      <w:tr w14:paraId="1AF62A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3123BA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total_profit</w:t>
            </w:r>
          </w:p>
        </w:tc>
        <w:tc>
          <w:tcPr>
            <w:tcW w:w="3213" w:type="dxa"/>
            <w:tcBorders>
              <w:tl2br w:val="nil"/>
              <w:tr2bl w:val="nil"/>
            </w:tcBorders>
          </w:tcPr>
          <w:p w14:paraId="665EE94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DECIMAL(20,2)</w:t>
            </w:r>
          </w:p>
        </w:tc>
        <w:tc>
          <w:tcPr>
            <w:tcW w:w="3213" w:type="dxa"/>
            <w:tcBorders>
              <w:tl2br w:val="nil"/>
              <w:tr2bl w:val="nil"/>
            </w:tcBorders>
          </w:tcPr>
          <w:p w14:paraId="1688F8D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月度利润总和</w:t>
            </w:r>
          </w:p>
        </w:tc>
      </w:tr>
      <w:tr w14:paraId="3FBA4D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18ED1A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total_market_share</w:t>
            </w:r>
          </w:p>
        </w:tc>
        <w:tc>
          <w:tcPr>
            <w:tcW w:w="3213" w:type="dxa"/>
            <w:tcBorders>
              <w:tl2br w:val="nil"/>
              <w:tr2bl w:val="nil"/>
            </w:tcBorders>
          </w:tcPr>
          <w:p w14:paraId="36EDCCA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DECIMAL(20,7)</w:t>
            </w:r>
          </w:p>
        </w:tc>
        <w:tc>
          <w:tcPr>
            <w:tcW w:w="3213" w:type="dxa"/>
            <w:tcBorders>
              <w:tl2br w:val="nil"/>
              <w:tr2bl w:val="nil"/>
            </w:tcBorders>
          </w:tcPr>
          <w:p w14:paraId="5492FB0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月度市场份额总和</w:t>
            </w:r>
          </w:p>
        </w:tc>
      </w:tr>
      <w:tr w14:paraId="145B63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9AB126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customer_count</w:t>
            </w:r>
          </w:p>
        </w:tc>
        <w:tc>
          <w:tcPr>
            <w:tcW w:w="3213" w:type="dxa"/>
            <w:tcBorders>
              <w:tl2br w:val="nil"/>
              <w:tr2bl w:val="nil"/>
            </w:tcBorders>
          </w:tcPr>
          <w:p w14:paraId="399B498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2D8D3DA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客户数量</w:t>
            </w:r>
          </w:p>
        </w:tc>
      </w:tr>
      <w:tr w14:paraId="38DFEB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8051CD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avg_battery_capacity</w:t>
            </w:r>
          </w:p>
        </w:tc>
        <w:tc>
          <w:tcPr>
            <w:tcW w:w="3213" w:type="dxa"/>
            <w:tcBorders>
              <w:tl2br w:val="nil"/>
              <w:tr2bl w:val="nil"/>
            </w:tcBorders>
          </w:tcPr>
          <w:p w14:paraId="7249F5D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58F1243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平均电池容量</w:t>
            </w:r>
          </w:p>
        </w:tc>
      </w:tr>
      <w:tr w14:paraId="2EED00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1AD0CA8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avg_range_nedc</w:t>
            </w:r>
          </w:p>
        </w:tc>
        <w:tc>
          <w:tcPr>
            <w:tcW w:w="3213" w:type="dxa"/>
            <w:tcBorders>
              <w:tl2br w:val="nil"/>
              <w:tr2bl w:val="nil"/>
            </w:tcBorders>
          </w:tcPr>
          <w:p w14:paraId="2C2014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16352B4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平均续航里程</w:t>
            </w:r>
          </w:p>
        </w:tc>
      </w:tr>
    </w:tbl>
    <w:p w14:paraId="79BA203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4E01172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DWS层数据聚合核心SQL语句</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p>
    <w:p w14:paraId="6301BA7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eastAsia"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插入数据：从DWD层按维度聚合，计算基础指标</w:t>
      </w:r>
    </w:p>
    <w:p w14:paraId="1F27435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INSERT OVERWRITE TABLE dws_electric_car.dws_electric_car_month_agg</w:t>
      </w:r>
    </w:p>
    <w:p w14:paraId="1AC00A7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SELECT</w:t>
      </w:r>
    </w:p>
    <w:p w14:paraId="1D7FFC9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production_date AS stat_month, -- 生产日期作为统计月份</w:t>
      </w:r>
    </w:p>
    <w:p w14:paraId="6454261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origin,</w:t>
      </w:r>
    </w:p>
    <w:p w14:paraId="13776FC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brand,</w:t>
      </w:r>
    </w:p>
    <w:p w14:paraId="7B67B56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drive_type,</w:t>
      </w:r>
    </w:p>
    <w:p w14:paraId="510B201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charging_efficiency,</w:t>
      </w:r>
    </w:p>
    <w:p w14:paraId="08C5EE0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intelligence_level,</w:t>
      </w:r>
    </w:p>
    <w:p w14:paraId="70C5B50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transfer_status,</w:t>
      </w:r>
    </w:p>
    <w:p w14:paraId="6D6DA41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battery_capacity_kwh,</w:t>
      </w:r>
    </w:p>
    <w:p w14:paraId="66A75FD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range_nedc_cltc,</w:t>
      </w:r>
    </w:p>
    <w:p w14:paraId="2219A12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user_age,</w:t>
      </w:r>
    </w:p>
    <w:p w14:paraId="2F67DFA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user_gender,</w:t>
      </w:r>
    </w:p>
    <w:p w14:paraId="306B3C0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user_occupation,</w:t>
      </w:r>
    </w:p>
    <w:p w14:paraId="72B4501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SUM(sales_volume) AS total_sales_volume,</w:t>
      </w:r>
    </w:p>
    <w:p w14:paraId="641473C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SUM(production_volume) AS total_production_volume,</w:t>
      </w:r>
    </w:p>
    <w:p w14:paraId="44C97C9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SUM(original_price) AS total_original_price,</w:t>
      </w:r>
    </w:p>
    <w:p w14:paraId="0C0B2B3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SUM(sale_price) AS total_sale_price,</w:t>
      </w:r>
    </w:p>
    <w:p w14:paraId="6CFB94D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SUM(profit) AS total_profit,</w:t>
      </w:r>
    </w:p>
    <w:p w14:paraId="6196E3D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SUM(market_share) AS total_market_share,</w:t>
      </w:r>
    </w:p>
    <w:p w14:paraId="062EBBF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COUNT(DISTINCT id) AS customer_count, -- 按ID去重统计客户数</w:t>
      </w:r>
    </w:p>
    <w:p w14:paraId="2A73D9E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AVG(battery_capacity_kwh) AS avg_battery_capacity,</w:t>
      </w:r>
    </w:p>
    <w:p w14:paraId="6854B8B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AVG(range_nedc_cltc) AS avg_range_nedc</w:t>
      </w:r>
    </w:p>
    <w:p w14:paraId="53ACF47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FROM dwd_electric_car.dwd_electric_car_info</w:t>
      </w:r>
    </w:p>
    <w:p w14:paraId="2E5DBB0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GROUP BY</w:t>
      </w:r>
    </w:p>
    <w:p w14:paraId="60EAA1E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production_date, origin, brand, drive_type, charging_efficiency,</w:t>
      </w:r>
    </w:p>
    <w:p w14:paraId="223BF0C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intelligence_level, transfer_status, battery_capacity_kwh,</w:t>
      </w:r>
    </w:p>
    <w:p w14:paraId="31A3782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range_nedc_cltc, user_age, user_gender, user_occupation;</w:t>
      </w:r>
    </w:p>
    <w:p w14:paraId="6D7DACEE">
      <w:pPr>
        <w:numPr>
          <w:ilvl w:val="0"/>
          <w:numId w:val="0"/>
        </w:numPr>
        <w:spacing w:line="360" w:lineRule="auto"/>
        <w:rPr>
          <w:rFonts w:hint="eastAsia" w:ascii="Times New Roman" w:hAnsi="Times New Roman" w:eastAsia="宋体" w:cs="Times New Roman"/>
          <w:color w:val="000000" w:themeColor="text1"/>
          <w:spacing w:val="-2"/>
          <w:sz w:val="24"/>
          <w:szCs w:val="22"/>
          <w:lang w:val="en-US" w:eastAsia="zh-CN"/>
          <w14:textFill>
            <w14:solidFill>
              <w14:schemeClr w14:val="tx1"/>
            </w14:solidFill>
          </w14:textFill>
        </w:rPr>
      </w:pPr>
    </w:p>
    <w:p w14:paraId="200E690A">
      <w:p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573270" cy="3698240"/>
            <wp:effectExtent l="0" t="0" r="17780" b="1651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29"/>
                    <a:stretch>
                      <a:fillRect/>
                    </a:stretch>
                  </pic:blipFill>
                  <pic:spPr>
                    <a:xfrm>
                      <a:off x="0" y="0"/>
                      <a:ext cx="4573270" cy="3698240"/>
                    </a:xfrm>
                    <a:prstGeom prst="rect">
                      <a:avLst/>
                    </a:prstGeom>
                    <a:noFill/>
                    <a:ln>
                      <a:noFill/>
                    </a:ln>
                  </pic:spPr>
                </pic:pic>
              </a:graphicData>
            </a:graphic>
          </wp:inline>
        </w:drawing>
      </w:r>
    </w:p>
    <w:p w14:paraId="79B1AB9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图5.8 SParkSql：DWS层建表</w:t>
      </w:r>
    </w:p>
    <w:p w14:paraId="1E23B8F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p>
    <w:p w14:paraId="444D9D2E">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99" w:name="_Toc29457"/>
      <w:bookmarkStart w:id="100" w:name="_Toc19434"/>
      <w:r>
        <w:rPr>
          <w:rFonts w:hint="default" w:ascii="Times New Roman" w:hAnsi="Times New Roman" w:eastAsia="宋体" w:cs="Times New Roman"/>
          <w:color w:val="000000" w:themeColor="text1"/>
          <w:sz w:val="24"/>
          <w:szCs w:val="24"/>
          <w:lang w:val="en-US" w:eastAsia="zh-CN"/>
          <w14:textFill>
            <w14:solidFill>
              <w14:schemeClr w14:val="tx1"/>
            </w14:solidFill>
          </w14:textFill>
        </w:rPr>
        <w:t>DM层衍生指标生成</w:t>
      </w:r>
      <w:bookmarkEnd w:id="99"/>
      <w:bookmarkEnd w:id="100"/>
    </w:p>
    <w:p w14:paraId="14F1058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DM层指标生成程序从DWS层聚合表中读取数据，</w:t>
      </w:r>
      <w:r>
        <w:rPr>
          <w:rFonts w:hint="eastAsia" w:ascii="Times New Roman" w:hAnsi="Times New Roman" w:cs="Times New Roman"/>
          <w:color w:val="000000" w:themeColor="text1"/>
          <w:sz w:val="24"/>
          <w:szCs w:val="22"/>
          <w:lang w:val="en-US" w:eastAsia="zh-CN"/>
          <w14:textFill>
            <w14:solidFill>
              <w14:schemeClr w14:val="tx1"/>
            </w14:solidFill>
          </w14:textFill>
        </w:rPr>
        <w:t>先进行Spark的环境配置如图5.9所示，再</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利用Spark SQL的高级SQL语法，包括窗口函数（RANK/OVER/PARTITION BY）、公用表表达式（WITH...AS）、条件分支（CASE WHEN）、嵌套子查询等，生成15张指标分析表</w:t>
      </w:r>
      <w:r>
        <w:rPr>
          <w:rFonts w:hint="eastAsia" w:ascii="Times New Roman" w:hAnsi="Times New Roman" w:cs="Times New Roman"/>
          <w:color w:val="000000" w:themeColor="text1"/>
          <w:sz w:val="24"/>
          <w:szCs w:val="22"/>
          <w:lang w:val="en-US" w:eastAsia="zh-CN"/>
          <w14:textFill>
            <w14:solidFill>
              <w14:schemeClr w14:val="tx1"/>
            </w14:solidFill>
          </w14:textFill>
        </w:rPr>
        <w:t>，如表5.3所示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。这15张表覆盖了本研究的全部特色分析方向，具体包括： </w:t>
      </w:r>
    </w:p>
    <w:p w14:paraId="5112AE0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1903EFC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pPr>
      <w:r>
        <w:rPr>
          <w:rFonts w:hint="eastAsia" w:ascii="Times New Roman" w:hAnsi="Times New Roman" w:eastAsia="宋体"/>
          <w:color w:val="000000" w:themeColor="text1"/>
          <w:lang w:val="en-US" w:eastAsia="zh-CN"/>
          <w14:textFill>
            <w14:solidFill>
              <w14:schemeClr w14:val="tx1"/>
            </w14:solidFill>
          </w14:textFill>
        </w:rPr>
        <w:t>表5.3 DM层15张指标分析表总览</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05"/>
        <w:gridCol w:w="2712"/>
        <w:gridCol w:w="3087"/>
      </w:tblGrid>
      <w:tr w14:paraId="47AED2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bottom w:val="single" w:color="000000" w:sz="6" w:space="0"/>
            </w:tcBorders>
            <w:shd w:val="clear" w:color="auto" w:fill="auto"/>
          </w:tcPr>
          <w:p w14:paraId="08B80AAD">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表名</w:t>
            </w:r>
          </w:p>
        </w:tc>
        <w:tc>
          <w:tcPr>
            <w:tcW w:w="2712" w:type="dxa"/>
            <w:tcBorders>
              <w:bottom w:val="single" w:color="000000" w:sz="6" w:space="0"/>
            </w:tcBorders>
            <w:shd w:val="clear" w:color="auto" w:fill="auto"/>
          </w:tcPr>
          <w:p w14:paraId="6227FD85">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表描述</w:t>
            </w:r>
          </w:p>
        </w:tc>
        <w:tc>
          <w:tcPr>
            <w:tcW w:w="3087" w:type="dxa"/>
            <w:tcBorders>
              <w:bottom w:val="single" w:color="000000" w:sz="6" w:space="0"/>
            </w:tcBorders>
            <w:shd w:val="clear" w:color="auto" w:fill="auto"/>
          </w:tcPr>
          <w:p w14:paraId="089086C2">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核心字段</w:t>
            </w:r>
          </w:p>
        </w:tc>
      </w:tr>
      <w:tr w14:paraId="5E7391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op w:val="single" w:color="000000" w:sz="6" w:space="0"/>
              <w:tl2br w:val="nil"/>
              <w:tr2bl w:val="nil"/>
            </w:tcBorders>
          </w:tcPr>
          <w:p w14:paraId="72C894E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dm_monthly_sales_trend</w:t>
            </w:r>
          </w:p>
        </w:tc>
        <w:tc>
          <w:tcPr>
            <w:tcW w:w="2712" w:type="dxa"/>
            <w:tcBorders>
              <w:top w:val="single" w:color="000000" w:sz="6" w:space="0"/>
              <w:tl2br w:val="nil"/>
              <w:tr2bl w:val="nil"/>
            </w:tcBorders>
          </w:tcPr>
          <w:p w14:paraId="7C9F5E4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月度销售趋势分析表</w:t>
            </w:r>
          </w:p>
        </w:tc>
        <w:tc>
          <w:tcPr>
            <w:tcW w:w="3087" w:type="dxa"/>
            <w:tcBorders>
              <w:top w:val="single" w:color="000000" w:sz="6" w:space="0"/>
              <w:tl2br w:val="nil"/>
              <w:tr2bl w:val="nil"/>
            </w:tcBorders>
          </w:tcPr>
          <w:p w14:paraId="187B1C8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stat_month, brand, total_sales_volume, total_production_volume, avg_sale_price, total_profit</w:t>
            </w:r>
          </w:p>
        </w:tc>
      </w:tr>
      <w:tr w14:paraId="777619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1576341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dm_quarterly_sales_trend</w:t>
            </w:r>
          </w:p>
        </w:tc>
        <w:tc>
          <w:tcPr>
            <w:tcW w:w="2712" w:type="dxa"/>
            <w:tcBorders>
              <w:tl2br w:val="nil"/>
              <w:tr2bl w:val="nil"/>
            </w:tcBorders>
          </w:tcPr>
          <w:p w14:paraId="45989A3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季度销售趋势分析表</w:t>
            </w:r>
          </w:p>
        </w:tc>
        <w:tc>
          <w:tcPr>
            <w:tcW w:w="3087" w:type="dxa"/>
            <w:tcBorders>
              <w:tl2br w:val="nil"/>
              <w:tr2bl w:val="nil"/>
            </w:tcBorders>
          </w:tcPr>
          <w:p w14:paraId="538A6F7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stat_quarter, brand, total_sales_volume, total_production_volume, avg_sale_price, total_profit</w:t>
            </w:r>
          </w:p>
        </w:tc>
      </w:tr>
      <w:tr w14:paraId="42ABDF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382162F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dm_yearly_sales_trend</w:t>
            </w:r>
          </w:p>
        </w:tc>
        <w:tc>
          <w:tcPr>
            <w:tcW w:w="2712" w:type="dxa"/>
            <w:tcBorders>
              <w:tl2br w:val="nil"/>
              <w:tr2bl w:val="nil"/>
            </w:tcBorders>
          </w:tcPr>
          <w:p w14:paraId="559B39A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年度销售趋势分析表</w:t>
            </w:r>
          </w:p>
        </w:tc>
        <w:tc>
          <w:tcPr>
            <w:tcW w:w="3087" w:type="dxa"/>
            <w:tcBorders>
              <w:tl2br w:val="nil"/>
              <w:tr2bl w:val="nil"/>
            </w:tcBorders>
          </w:tcPr>
          <w:p w14:paraId="02330B2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stat_year, brand, total_sales_volume, total_production_volume, avg_sale_price, total_profit</w:t>
            </w:r>
          </w:p>
        </w:tc>
      </w:tr>
      <w:tr w14:paraId="01EA60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277FB68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dm_region_sales_analysis</w:t>
            </w:r>
          </w:p>
        </w:tc>
        <w:tc>
          <w:tcPr>
            <w:tcW w:w="2712" w:type="dxa"/>
            <w:tcBorders>
              <w:tl2br w:val="nil"/>
              <w:tr2bl w:val="nil"/>
            </w:tcBorders>
          </w:tcPr>
          <w:p w14:paraId="5772A59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地区销售分析表</w:t>
            </w:r>
          </w:p>
        </w:tc>
        <w:tc>
          <w:tcPr>
            <w:tcW w:w="3087" w:type="dxa"/>
            <w:tcBorders>
              <w:tl2br w:val="nil"/>
              <w:tr2bl w:val="nil"/>
            </w:tcBorders>
          </w:tcPr>
          <w:p w14:paraId="5DF6233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origin, brand, stat_month, total_sales_volume, avg_sale_price, market_share, sales_rank</w:t>
            </w:r>
          </w:p>
        </w:tc>
      </w:tr>
      <w:tr w14:paraId="03D272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5B2339D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dm_customer_age_analysis</w:t>
            </w:r>
          </w:p>
        </w:tc>
        <w:tc>
          <w:tcPr>
            <w:tcW w:w="2712" w:type="dxa"/>
            <w:tcBorders>
              <w:tl2br w:val="nil"/>
              <w:tr2bl w:val="nil"/>
            </w:tcBorders>
          </w:tcPr>
          <w:p w14:paraId="5C49959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客户年龄分析表</w:t>
            </w:r>
          </w:p>
        </w:tc>
        <w:tc>
          <w:tcPr>
            <w:tcW w:w="3087" w:type="dxa"/>
            <w:tcBorders>
              <w:tl2br w:val="nil"/>
              <w:tr2bl w:val="nil"/>
            </w:tcBorders>
          </w:tcPr>
          <w:p w14:paraId="3C47338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age_group, stat_month, customer_count, total_sales_volume, avg_purchase_price, preferred_brand</w:t>
            </w:r>
          </w:p>
        </w:tc>
      </w:tr>
      <w:tr w14:paraId="5B8244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290F014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dm_customer_gender_analysis</w:t>
            </w:r>
          </w:p>
        </w:tc>
        <w:tc>
          <w:tcPr>
            <w:tcW w:w="2712" w:type="dxa"/>
            <w:tcBorders>
              <w:tl2br w:val="nil"/>
              <w:tr2bl w:val="nil"/>
            </w:tcBorders>
          </w:tcPr>
          <w:p w14:paraId="682B08B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客户性别分析表</w:t>
            </w:r>
          </w:p>
        </w:tc>
        <w:tc>
          <w:tcPr>
            <w:tcW w:w="3087" w:type="dxa"/>
            <w:tcBorders>
              <w:tl2br w:val="nil"/>
              <w:tr2bl w:val="nil"/>
            </w:tcBorders>
          </w:tcPr>
          <w:p w14:paraId="323A561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user_gender, stat_month, customer_count, total_sales_volume, avg_purchase_price, preferred_brand</w:t>
            </w:r>
          </w:p>
        </w:tc>
      </w:tr>
      <w:tr w14:paraId="6AC8AB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0310F59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dm_customer_occupation_analysis</w:t>
            </w:r>
          </w:p>
        </w:tc>
        <w:tc>
          <w:tcPr>
            <w:tcW w:w="2712" w:type="dxa"/>
            <w:tcBorders>
              <w:tl2br w:val="nil"/>
              <w:tr2bl w:val="nil"/>
            </w:tcBorders>
          </w:tcPr>
          <w:p w14:paraId="5939DD7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客户职业分析表</w:t>
            </w:r>
          </w:p>
        </w:tc>
        <w:tc>
          <w:tcPr>
            <w:tcW w:w="3087" w:type="dxa"/>
            <w:tcBorders>
              <w:tl2br w:val="nil"/>
              <w:tr2bl w:val="nil"/>
            </w:tcBorders>
          </w:tcPr>
          <w:p w14:paraId="256E6CB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user_occupation, stat_month, customer_count, total_sales_volume, avg_purchase_price, preferred_brand</w:t>
            </w:r>
          </w:p>
        </w:tc>
      </w:tr>
      <w:tr w14:paraId="22F89F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6FDF9B3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dm_price_range_analysis</w:t>
            </w:r>
          </w:p>
        </w:tc>
        <w:tc>
          <w:tcPr>
            <w:tcW w:w="2712" w:type="dxa"/>
            <w:tcBorders>
              <w:tl2br w:val="nil"/>
              <w:tr2bl w:val="nil"/>
            </w:tcBorders>
          </w:tcPr>
          <w:p w14:paraId="2C5CF09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价格区间分析表</w:t>
            </w:r>
          </w:p>
        </w:tc>
        <w:tc>
          <w:tcPr>
            <w:tcW w:w="3087" w:type="dxa"/>
            <w:tcBorders>
              <w:tl2br w:val="nil"/>
              <w:tr2bl w:val="nil"/>
            </w:tcBorders>
          </w:tcPr>
          <w:p w14:paraId="21EF546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price_range, stat_month, avg_profit_margin, total_profit</w:t>
            </w:r>
          </w:p>
        </w:tc>
      </w:tr>
      <w:tr w14:paraId="59D3C2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706B1B8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dm_battery_capacity_analysis</w:t>
            </w:r>
          </w:p>
        </w:tc>
        <w:tc>
          <w:tcPr>
            <w:tcW w:w="2712" w:type="dxa"/>
            <w:tcBorders>
              <w:tl2br w:val="nil"/>
              <w:tr2bl w:val="nil"/>
            </w:tcBorders>
          </w:tcPr>
          <w:p w14:paraId="086591D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电池容量分析表</w:t>
            </w:r>
          </w:p>
        </w:tc>
        <w:tc>
          <w:tcPr>
            <w:tcW w:w="3087" w:type="dxa"/>
            <w:tcBorders>
              <w:tl2br w:val="nil"/>
              <w:tr2bl w:val="nil"/>
            </w:tcBorders>
          </w:tcPr>
          <w:p w14:paraId="67B86EB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battery_range, stat_month, avg_sale_price</w:t>
            </w:r>
          </w:p>
        </w:tc>
      </w:tr>
      <w:tr w14:paraId="134278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34EE63F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dm_range_analysis</w:t>
            </w:r>
          </w:p>
        </w:tc>
        <w:tc>
          <w:tcPr>
            <w:tcW w:w="2712" w:type="dxa"/>
            <w:tcBorders>
              <w:tl2br w:val="nil"/>
              <w:tr2bl w:val="nil"/>
            </w:tcBorders>
          </w:tcPr>
          <w:p w14:paraId="68FB6A1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续航里程分析表</w:t>
            </w:r>
          </w:p>
        </w:tc>
        <w:tc>
          <w:tcPr>
            <w:tcW w:w="3087" w:type="dxa"/>
            <w:tcBorders>
              <w:tl2br w:val="nil"/>
              <w:tr2bl w:val="nil"/>
            </w:tcBorders>
          </w:tcPr>
          <w:p w14:paraId="5172910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 xml:space="preserve">brand, range_category, stat_month, sales_volume, avg_battery_capacity, </w:t>
            </w:r>
          </w:p>
        </w:tc>
      </w:tr>
    </w:tbl>
    <w:p w14:paraId="20311EF5">
      <w:pPr>
        <w:keepNext w:val="0"/>
        <w:keepLines w:val="0"/>
        <w:pageBreakBefore w:val="0"/>
        <w:widowControl w:val="0"/>
        <w:kinsoku/>
        <w:wordWrap/>
        <w:overflowPunct/>
        <w:topLinePunct w:val="0"/>
        <w:autoSpaceDE/>
        <w:autoSpaceDN/>
        <w:bidi w:val="0"/>
        <w:adjustRightInd/>
        <w:snapToGrid/>
        <w:spacing w:line="360" w:lineRule="exact"/>
        <w:ind w:firstLine="0"/>
        <w:jc w:val="right"/>
        <w:textAlignment w:val="auto"/>
      </w:pPr>
      <w:r>
        <w:rPr>
          <w:rFonts w:hint="eastAsia" w:ascii="Times New Roman" w:hAnsi="Times New Roman" w:eastAsia="宋体" w:cs="Times New Roman"/>
          <w:color w:val="000000" w:themeColor="text1"/>
          <w:lang w:val="en-US" w:eastAsia="zh-CN"/>
          <w14:textFill>
            <w14:solidFill>
              <w14:schemeClr w14:val="tx1"/>
            </w14:solidFill>
          </w14:textFill>
        </w:rPr>
        <w:t>续表5.3</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05"/>
        <w:gridCol w:w="2712"/>
        <w:gridCol w:w="3087"/>
      </w:tblGrid>
      <w:tr w14:paraId="006E80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vAlign w:val="top"/>
          </w:tcPr>
          <w:p w14:paraId="7A8945C5">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表名</w:t>
            </w:r>
          </w:p>
        </w:tc>
        <w:tc>
          <w:tcPr>
            <w:tcW w:w="2712" w:type="dxa"/>
            <w:tcBorders>
              <w:tl2br w:val="nil"/>
              <w:tr2bl w:val="nil"/>
            </w:tcBorders>
            <w:vAlign w:val="top"/>
          </w:tcPr>
          <w:p w14:paraId="17E76F0C">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表描述</w:t>
            </w:r>
          </w:p>
        </w:tc>
        <w:tc>
          <w:tcPr>
            <w:tcW w:w="3087" w:type="dxa"/>
            <w:tcBorders>
              <w:tl2br w:val="nil"/>
              <w:tr2bl w:val="nil"/>
            </w:tcBorders>
            <w:vAlign w:val="top"/>
          </w:tcPr>
          <w:p w14:paraId="57F144C5">
            <w:pPr>
              <w:spacing w:before="0" w:after="0" w:line="280" w:lineRule="exact"/>
              <w:jc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rPr>
              <w:t>核心字段</w:t>
            </w:r>
          </w:p>
        </w:tc>
      </w:tr>
      <w:tr w14:paraId="762371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66405E0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dm_drive_type_analysis</w:t>
            </w:r>
          </w:p>
        </w:tc>
        <w:tc>
          <w:tcPr>
            <w:tcW w:w="2712" w:type="dxa"/>
            <w:tcBorders>
              <w:tl2br w:val="nil"/>
              <w:tr2bl w:val="nil"/>
            </w:tcBorders>
          </w:tcPr>
          <w:p w14:paraId="13D31A0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驱动形式分析表</w:t>
            </w:r>
          </w:p>
        </w:tc>
        <w:tc>
          <w:tcPr>
            <w:tcW w:w="3087" w:type="dxa"/>
            <w:tcBorders>
              <w:tl2br w:val="nil"/>
              <w:tr2bl w:val="nil"/>
            </w:tcBorders>
          </w:tcPr>
          <w:p w14:paraId="0012E78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drive_type, stat_month, sales_volume, avg_sale_price</w:t>
            </w:r>
          </w:p>
        </w:tc>
      </w:tr>
      <w:tr w14:paraId="02C21B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bottom w:val="nil"/>
            </w:tcBorders>
          </w:tcPr>
          <w:p w14:paraId="54FE4F3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dm_charging_efficiency_analysis</w:t>
            </w:r>
          </w:p>
        </w:tc>
        <w:tc>
          <w:tcPr>
            <w:tcW w:w="2712" w:type="dxa"/>
            <w:tcBorders>
              <w:bottom w:val="nil"/>
            </w:tcBorders>
          </w:tcPr>
          <w:p w14:paraId="6ED4E05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充电效率分析表</w:t>
            </w:r>
          </w:p>
        </w:tc>
        <w:tc>
          <w:tcPr>
            <w:tcW w:w="3087" w:type="dxa"/>
            <w:tcBorders>
              <w:bottom w:val="nil"/>
            </w:tcBorders>
          </w:tcPr>
          <w:p w14:paraId="4FCF1F4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charging_efficiency_range, stat_month, sales_volume, avg_sale_price</w:t>
            </w:r>
          </w:p>
        </w:tc>
      </w:tr>
      <w:tr w14:paraId="5E3593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op w:val="nil"/>
              <w:bottom w:val="nil"/>
            </w:tcBorders>
          </w:tcPr>
          <w:p w14:paraId="7945072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dm_intelligence_level_analysis</w:t>
            </w:r>
          </w:p>
        </w:tc>
        <w:tc>
          <w:tcPr>
            <w:tcW w:w="2712" w:type="dxa"/>
            <w:tcBorders>
              <w:top w:val="nil"/>
              <w:bottom w:val="nil"/>
            </w:tcBorders>
          </w:tcPr>
          <w:p w14:paraId="7421DBA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智能化水平分析表</w:t>
            </w:r>
          </w:p>
        </w:tc>
        <w:tc>
          <w:tcPr>
            <w:tcW w:w="3087" w:type="dxa"/>
            <w:tcBorders>
              <w:top w:val="nil"/>
              <w:bottom w:val="nil"/>
            </w:tcBorders>
          </w:tcPr>
          <w:p w14:paraId="2C6368D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intelligence_level, stat_month, sales_volume, avg_sale_price, future_potential</w:t>
            </w:r>
          </w:p>
        </w:tc>
      </w:tr>
      <w:tr w14:paraId="437E6D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op w:val="nil"/>
              <w:bottom w:val="nil"/>
            </w:tcBorders>
          </w:tcPr>
          <w:p w14:paraId="10F4E52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dm_profit_analysis</w:t>
            </w:r>
          </w:p>
        </w:tc>
        <w:tc>
          <w:tcPr>
            <w:tcW w:w="2712" w:type="dxa"/>
            <w:tcBorders>
              <w:top w:val="nil"/>
              <w:bottom w:val="nil"/>
            </w:tcBorders>
          </w:tcPr>
          <w:p w14:paraId="4A2C6A5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利润分析表</w:t>
            </w:r>
          </w:p>
        </w:tc>
        <w:tc>
          <w:tcPr>
            <w:tcW w:w="3087" w:type="dxa"/>
            <w:tcBorders>
              <w:top w:val="nil"/>
              <w:bottom w:val="nil"/>
            </w:tcBorders>
          </w:tcPr>
          <w:p w14:paraId="66027C9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stat_month, total_revenue, total_cost, total_profit, profit_margin, profit_per_unit</w:t>
            </w:r>
          </w:p>
        </w:tc>
      </w:tr>
      <w:tr w14:paraId="514366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op w:val="nil"/>
              <w:bottom w:val="single" w:color="auto" w:sz="12" w:space="0"/>
            </w:tcBorders>
          </w:tcPr>
          <w:p w14:paraId="27F87F4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dm_transfer_status_analysis</w:t>
            </w:r>
          </w:p>
        </w:tc>
        <w:tc>
          <w:tcPr>
            <w:tcW w:w="2712" w:type="dxa"/>
            <w:tcBorders>
              <w:top w:val="nil"/>
              <w:bottom w:val="single" w:color="auto" w:sz="12" w:space="0"/>
            </w:tcBorders>
          </w:tcPr>
          <w:p w14:paraId="49C09D0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过户状态分析表</w:t>
            </w:r>
          </w:p>
        </w:tc>
        <w:tc>
          <w:tcPr>
            <w:tcW w:w="3087" w:type="dxa"/>
            <w:tcBorders>
              <w:top w:val="nil"/>
              <w:bottom w:val="single" w:color="auto" w:sz="12" w:space="0"/>
            </w:tcBorders>
          </w:tcPr>
          <w:p w14:paraId="077006A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transfer_status, stat_month, transfer_count, avg_transfer_price, transfer_reason_analysis</w:t>
            </w:r>
          </w:p>
        </w:tc>
      </w:tr>
    </w:tbl>
    <w:p w14:paraId="7B27D17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4BFD2B9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（1）销售趋势方向：月度销售趋势表、季度销售趋势表、年度销售趋势表、地区销售分析表； </w:t>
      </w:r>
    </w:p>
    <w:p w14:paraId="6D2D267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（2）客户分析方向：客户年龄分析表、客户性别分析表、客户职业分析表； </w:t>
      </w:r>
    </w:p>
    <w:p w14:paraId="23C001E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（3）产品特征方向：价格区间分析表、电池容量分析表、续航里程分析表、驱动形式分析表、充电效率分析表、智能化水平分析表； </w:t>
      </w:r>
    </w:p>
    <w:p w14:paraId="1F9601F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（4）利润过户方向：利润分析表、过户状态分析表。 各指标表生成后直接写入Hive</w:t>
      </w:r>
      <w:r>
        <w:rPr>
          <w:rFonts w:hint="eastAsia" w:ascii="Times New Roman" w:hAnsi="Times New Roman" w:cs="Times New Roman"/>
          <w:color w:val="000000" w:themeColor="text1"/>
          <w:sz w:val="24"/>
          <w:szCs w:val="22"/>
          <w:lang w:val="en-US" w:eastAsia="zh-CN"/>
          <w14:textFill>
            <w14:solidFill>
              <w14:schemeClr w14:val="tx1"/>
            </w14:solidFill>
          </w14:textFill>
        </w:rPr>
        <w:t>的</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DM层数据库</w:t>
      </w:r>
      <w:r>
        <w:rPr>
          <w:rFonts w:hint="eastAsia" w:ascii="Times New Roman" w:hAnsi="Times New Roman" w:cs="Times New Roman"/>
          <w:color w:val="000000" w:themeColor="text1"/>
          <w:sz w:val="24"/>
          <w:szCs w:val="22"/>
          <w:lang w:val="en-US" w:eastAsia="zh-CN"/>
          <w14:textFill>
            <w14:solidFill>
              <w14:schemeClr w14:val="tx1"/>
            </w14:solidFill>
          </w14:textFill>
        </w:rPr>
        <w:t>如图5.10所示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，并通过DataX批量导出至MySQL，供后续的特色数据分析和可视化展示使用。</w:t>
      </w:r>
    </w:p>
    <w:p w14:paraId="05E5DF8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2D627642">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474845" cy="4429125"/>
            <wp:effectExtent l="0" t="0" r="1905" b="9525"/>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30"/>
                    <a:stretch>
                      <a:fillRect/>
                    </a:stretch>
                  </pic:blipFill>
                  <pic:spPr>
                    <a:xfrm>
                      <a:off x="0" y="0"/>
                      <a:ext cx="4474845" cy="4429125"/>
                    </a:xfrm>
                    <a:prstGeom prst="rect">
                      <a:avLst/>
                    </a:prstGeom>
                    <a:noFill/>
                    <a:ln>
                      <a:noFill/>
                    </a:ln>
                  </pic:spPr>
                </pic:pic>
              </a:graphicData>
            </a:graphic>
          </wp:inline>
        </w:drawing>
      </w:r>
    </w:p>
    <w:p w14:paraId="7315759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图5.9 SParkSql：DM层环境配置</w:t>
      </w:r>
    </w:p>
    <w:p w14:paraId="3203514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p>
    <w:p w14:paraId="6D594B65">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387850" cy="3491865"/>
            <wp:effectExtent l="0" t="0" r="12700" b="13335"/>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1"/>
                    <a:stretch>
                      <a:fillRect/>
                    </a:stretch>
                  </pic:blipFill>
                  <pic:spPr>
                    <a:xfrm>
                      <a:off x="0" y="0"/>
                      <a:ext cx="4387850" cy="3491865"/>
                    </a:xfrm>
                    <a:prstGeom prst="rect">
                      <a:avLst/>
                    </a:prstGeom>
                    <a:noFill/>
                    <a:ln>
                      <a:noFill/>
                    </a:ln>
                  </pic:spPr>
                </pic:pic>
              </a:graphicData>
            </a:graphic>
          </wp:inline>
        </w:drawing>
      </w:r>
    </w:p>
    <w:p w14:paraId="115112B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图5.10 SParkSql</w:t>
      </w:r>
      <w:r>
        <w:rPr>
          <w:rFonts w:hint="eastAsia" w:ascii="Times New Roman" w:hAnsi="Times New Roman"/>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DM层建表和数据插入</w:t>
      </w:r>
    </w:p>
    <w:p w14:paraId="5D057586">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01" w:name="_Toc9134"/>
      <w:bookmarkStart w:id="102" w:name="_Toc18011"/>
      <w:r>
        <w:rPr>
          <w:rFonts w:hint="eastAsia" w:eastAsia="宋体" w:cs="Times New Roman"/>
          <w:i w:val="0"/>
          <w:color w:val="000000" w:themeColor="text1"/>
          <w:sz w:val="28"/>
          <w:szCs w:val="28"/>
          <w:lang w:val="en-US" w:eastAsia="zh-CN"/>
          <w14:textFill>
            <w14:solidFill>
              <w14:schemeClr w14:val="tx1"/>
            </w14:solidFill>
          </w14:textFill>
        </w:rPr>
        <w:t>特色数据分析</w:t>
      </w:r>
      <w:bookmarkEnd w:id="101"/>
      <w:bookmarkEnd w:id="102"/>
    </w:p>
    <w:p w14:paraId="3A8CF284">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03" w:name="_Toc4265"/>
      <w:bookmarkStart w:id="104" w:name="_Toc11638"/>
      <w:r>
        <w:rPr>
          <w:rFonts w:hint="default" w:ascii="Times New Roman" w:hAnsi="Times New Roman" w:eastAsia="宋体" w:cs="Times New Roman"/>
          <w:color w:val="000000" w:themeColor="text1"/>
          <w:sz w:val="24"/>
          <w:szCs w:val="24"/>
          <w:lang w:val="en-US" w:eastAsia="zh-CN"/>
          <w14:textFill>
            <w14:solidFill>
              <w14:schemeClr w14:val="tx1"/>
            </w14:solidFill>
          </w14:textFill>
        </w:rPr>
        <w:t>销售趋势分析与预测</w:t>
      </w:r>
      <w:bookmarkEnd w:id="103"/>
      <w:bookmarkEnd w:id="104"/>
    </w:p>
    <w:p w14:paraId="2C48CCD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销售趋势分析旨在揭示销售数据的时间规律并预测未来走势。本节首先利用statsmodels库中的seasonal_decompose函数对月度销售数据进行季节性分解，将原始序列拆解为趋势成分、季节成分和残差成分，以识别销售数据的内在周期性规律</w:t>
      </w:r>
      <w:r>
        <w:rPr>
          <w:rFonts w:hint="eastAsia" w:ascii="Times New Roman" w:hAnsi="Times New Roman" w:cs="Times New Roman"/>
          <w:color w:val="000000" w:themeColor="text1"/>
          <w:sz w:val="24"/>
          <w:szCs w:val="22"/>
          <w:lang w:val="en-US" w:eastAsia="zh-CN"/>
          <w14:textFill>
            <w14:solidFill>
              <w14:schemeClr w14:val="tx1"/>
            </w14:solidFill>
          </w14:textFill>
        </w:rPr>
        <w:t>如图5.11所示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。核心实现代码如下：</w:t>
      </w:r>
    </w:p>
    <w:p w14:paraId="70BCCC2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time_series_decomposition_analysis(df, date_col, value_col, period=12):</w:t>
      </w:r>
    </w:p>
    <w:p w14:paraId="58A04C4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"""对时间序列进行季节性分解分析"""</w:t>
      </w:r>
    </w:p>
    <w:p w14:paraId="7C58535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按日期排序并设置索引</w:t>
      </w:r>
    </w:p>
    <w:p w14:paraId="50AE652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df_sorted = df.sort_values(date_col).copy()</w:t>
      </w:r>
    </w:p>
    <w:p w14:paraId="6FC4016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df_sorted.set_index(date_col, inplace=True)</w:t>
      </w:r>
    </w:p>
    <w:p w14:paraId="4B71A71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df_sorted.index = pd.to_datetime(df_sorted.index)</w:t>
      </w:r>
    </w:p>
    <w:p w14:paraId="4DD1EE3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w:t>
      </w:r>
      <w:r>
        <w:rPr>
          <w:rFonts w:hint="eastAsia" w:ascii="Times New Roman" w:hAnsi="Times New Roman" w:cstheme="minorBidi"/>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stheme="minorBidi"/>
          <w:color w:val="000000" w:themeColor="text1"/>
          <w:sz w:val="21"/>
          <w:szCs w:val="21"/>
          <w:lang w:val="en-US" w:eastAsia="zh-CN"/>
          <w14:textFill>
            <w14:solidFill>
              <w14:schemeClr w14:val="tx1"/>
            </w14:solidFill>
          </w14:textFill>
        </w:rPr>
        <w:t>月度重采样（按月汇总）</w:t>
      </w:r>
    </w:p>
    <w:p w14:paraId="3F6739F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ts_data = df_sorted[value_col].resample('M').sum()</w:t>
      </w:r>
    </w:p>
    <w:p w14:paraId="5BB202C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季节性分解（加法模型）</w:t>
      </w:r>
    </w:p>
    <w:p w14:paraId="7EBECF4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decomposition = seasonal_decompose(</w:t>
      </w:r>
    </w:p>
    <w:p w14:paraId="78B792A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ts_data, model='additive', period=period</w:t>
      </w:r>
    </w:p>
    <w:p w14:paraId="3F17807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w:t>
      </w:r>
    </w:p>
    <w:p w14:paraId="16FBDCE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return decomposition</w:t>
      </w:r>
    </w:p>
    <w:p w14:paraId="04A5677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p>
    <w:p w14:paraId="6577EA0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3872865" cy="3833495"/>
            <wp:effectExtent l="0" t="0" r="13335" b="14605"/>
            <wp:docPr id="7" name="图片 7" descr="时间序列分解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时间序列分解图表"/>
                    <pic:cNvPicPr>
                      <a:picLocks noChangeAspect="1"/>
                    </pic:cNvPicPr>
                  </pic:nvPicPr>
                  <pic:blipFill>
                    <a:blip r:embed="rId32"/>
                    <a:stretch>
                      <a:fillRect/>
                    </a:stretch>
                  </pic:blipFill>
                  <pic:spPr>
                    <a:xfrm>
                      <a:off x="0" y="0"/>
                      <a:ext cx="3872865" cy="3833495"/>
                    </a:xfrm>
                    <a:prstGeom prst="rect">
                      <a:avLst/>
                    </a:prstGeom>
                  </pic:spPr>
                </pic:pic>
              </a:graphicData>
            </a:graphic>
          </wp:inline>
        </w:drawing>
      </w:r>
    </w:p>
    <w:p w14:paraId="39EFE2C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1</w:t>
      </w:r>
      <w:r>
        <w:rPr>
          <w:rFonts w:hint="eastAsia" w:ascii="Times New Roman" w:hAnsi="Times New Roman" w:eastAsia="宋体"/>
          <w:color w:val="000000" w:themeColor="text1"/>
          <w:lang w:val="en-US" w:eastAsia="zh-CN"/>
          <w14:textFill>
            <w14:solidFill>
              <w14:schemeClr w14:val="tx1"/>
            </w14:solidFill>
          </w14:textFill>
        </w:rPr>
        <w:t xml:space="preserve"> 时间序列分解图</w:t>
      </w:r>
      <w:r>
        <w:rPr>
          <w:rFonts w:hint="default" w:ascii="Times New Roman" w:hAnsi="Times New Roman" w:eastAsia="宋体"/>
          <w:color w:val="000000" w:themeColor="text1"/>
          <w:lang w:val="en-US" w:eastAsia="zh-CN"/>
          <w14:textFill>
            <w14:solidFill>
              <w14:schemeClr w14:val="tx1"/>
            </w14:solidFill>
          </w14:textFill>
        </w:rPr>
        <w:t>表</w:t>
      </w:r>
    </w:p>
    <w:p w14:paraId="4828B45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在时间序列分解的基础上，本研究进一步采用ARIMA模型对未来12个月的销售趋势进行预测</w:t>
      </w:r>
      <w:r>
        <w:rPr>
          <w:rFonts w:hint="eastAsia" w:ascii="Times New Roman" w:hAnsi="Times New Roman" w:cs="Times New Roman"/>
          <w:color w:val="000000" w:themeColor="text1"/>
          <w:sz w:val="24"/>
          <w:szCs w:val="22"/>
          <w:lang w:val="en-US" w:eastAsia="zh-CN"/>
          <w14:textFill>
            <w14:solidFill>
              <w14:schemeClr w14:val="tx1"/>
            </w14:solidFill>
          </w14:textFill>
        </w:rPr>
        <w:t>如图5.12所示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。Mishra DR等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_Ref25530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[10]</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验证了机器学习技术在电动汽车销量预测中的有效性，本研究在此基础上结合随机森林和梯度提升算法构建多维度预测模型。ARIMA模型（自回归积分滑动平均模型）能够有效捕捉时间序列的自相关性和趋势性，适用于汽车销售这类具有明显周期特征的数据预测。模型实现代码如下：</w:t>
      </w:r>
    </w:p>
    <w:p w14:paraId="35358CD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def arima_forecast(df, date_col, value_col, periods=12, order=(1, 1, 1)):</w:t>
      </w:r>
    </w:p>
    <w:p w14:paraId="52E588C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"""使用ARIMA进行时间序列预测"""</w:t>
      </w:r>
    </w:p>
    <w:p w14:paraId="40FC023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 数据预处理</w:t>
      </w:r>
    </w:p>
    <w:p w14:paraId="0D0C6FF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df_sorted = df.sort_values(date_col).copy()</w:t>
      </w:r>
    </w:p>
    <w:p w14:paraId="40A13D4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df_sorted.set_index(date_col, inplace=True)</w:t>
      </w:r>
    </w:p>
    <w:p w14:paraId="1899AED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df_sorted.index = pd.to_datetime(df_sorted.index)</w:t>
      </w:r>
    </w:p>
    <w:p w14:paraId="3EDF449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 月度重采样</w:t>
      </w:r>
    </w:p>
    <w:p w14:paraId="27C469E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ts_data = df_sorted[value_col].resample('M').sum()</w:t>
      </w:r>
    </w:p>
    <w:p w14:paraId="512633C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ts_data = ts_data.fillna(ts_data.mean())</w:t>
      </w:r>
    </w:p>
    <w:p w14:paraId="46B0F62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 训练ARIMA模型</w:t>
      </w:r>
    </w:p>
    <w:p w14:paraId="77F2F6C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model = ARIMA(ts_data, order=order)</w:t>
      </w:r>
    </w:p>
    <w:p w14:paraId="2A442D2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results = model.fit()</w:t>
      </w:r>
    </w:p>
    <w:p w14:paraId="2B2276E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 未来12个月预测</w:t>
      </w:r>
    </w:p>
    <w:p w14:paraId="743AE08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forecast = results.get_forecast(steps=periods)</w:t>
      </w:r>
    </w:p>
    <w:p w14:paraId="0BFCB4C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return forecast</w:t>
      </w:r>
    </w:p>
    <w:p w14:paraId="63EC3EF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0F77F64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5480685" cy="2711450"/>
            <wp:effectExtent l="0" t="0" r="5715" b="12700"/>
            <wp:docPr id="8" name="图片 8" descr="销售预测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销售预测图表"/>
                    <pic:cNvPicPr>
                      <a:picLocks noChangeAspect="1"/>
                    </pic:cNvPicPr>
                  </pic:nvPicPr>
                  <pic:blipFill>
                    <a:blip r:embed="rId33"/>
                    <a:stretch>
                      <a:fillRect/>
                    </a:stretch>
                  </pic:blipFill>
                  <pic:spPr>
                    <a:xfrm>
                      <a:off x="0" y="0"/>
                      <a:ext cx="5480685" cy="2711450"/>
                    </a:xfrm>
                    <a:prstGeom prst="rect">
                      <a:avLst/>
                    </a:prstGeom>
                  </pic:spPr>
                </pic:pic>
              </a:graphicData>
            </a:graphic>
          </wp:inline>
        </w:drawing>
      </w:r>
    </w:p>
    <w:p w14:paraId="083A24D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2</w:t>
      </w:r>
      <w:r>
        <w:rPr>
          <w:rFonts w:hint="eastAsia" w:ascii="Times New Roman" w:hAnsi="Times New Roman" w:eastAsia="宋体"/>
          <w:color w:val="000000" w:themeColor="text1"/>
          <w:lang w:val="en-US" w:eastAsia="zh-CN"/>
          <w14:textFill>
            <w14:solidFill>
              <w14:schemeClr w14:val="tx1"/>
            </w14:solidFill>
          </w14:textFill>
        </w:rPr>
        <w:t xml:space="preserve"> </w:t>
      </w:r>
      <w:r>
        <w:rPr>
          <w:rFonts w:hint="eastAsia" w:ascii="Times New Roman" w:hAnsi="Times New Roman"/>
          <w:color w:val="000000" w:themeColor="text1"/>
          <w:lang w:val="en-US" w:eastAsia="zh-CN"/>
          <w14:textFill>
            <w14:solidFill>
              <w14:schemeClr w14:val="tx1"/>
            </w14:solidFill>
          </w14:textFill>
        </w:rPr>
        <w:t>销售预测</w:t>
      </w:r>
      <w:r>
        <w:rPr>
          <w:rFonts w:hint="eastAsia" w:ascii="Times New Roman" w:hAnsi="Times New Roman" w:eastAsia="宋体"/>
          <w:color w:val="000000" w:themeColor="text1"/>
          <w:lang w:val="en-US" w:eastAsia="zh-CN"/>
          <w14:textFill>
            <w14:solidFill>
              <w14:schemeClr w14:val="tx1"/>
            </w14:solidFill>
          </w14:textFill>
        </w:rPr>
        <w:t>图</w:t>
      </w:r>
      <w:r>
        <w:rPr>
          <w:rFonts w:hint="default" w:ascii="Times New Roman" w:hAnsi="Times New Roman" w:eastAsia="宋体"/>
          <w:color w:val="000000" w:themeColor="text1"/>
          <w:lang w:val="en-US" w:eastAsia="zh-CN"/>
          <w14:textFill>
            <w14:solidFill>
              <w14:schemeClr w14:val="tx1"/>
            </w14:solidFill>
          </w14:textFill>
        </w:rPr>
        <w:t>表</w:t>
      </w:r>
    </w:p>
    <w:p w14:paraId="7F1181C3">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438B245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此外，为了能够达到更高的预测精度，还建立了多维度的销售预测模型，同时考虑了品牌、价格、产量等因素。借助随机森林和梯度提升两种集成学习算法进行预测，通过网格搜索进行超参数优化，</w:t>
      </w:r>
      <w:r>
        <w:rPr>
          <w:rFonts w:hint="eastAsia" w:ascii="Times New Roman" w:hAnsi="Times New Roman" w:cs="Times New Roman"/>
          <w:color w:val="000000" w:themeColor="text1"/>
          <w:sz w:val="24"/>
          <w:szCs w:val="22"/>
          <w:lang w:val="en-US" w:eastAsia="zh-CN"/>
          <w14:textFill>
            <w14:solidFill>
              <w14:schemeClr w14:val="tx1"/>
            </w14:solidFill>
          </w14:textFill>
        </w:rPr>
        <w:t>对比更优模型如图5.13所示，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最后选择均方误差最小的模型，主要代码为：</w:t>
      </w:r>
    </w:p>
    <w:p w14:paraId="67CA944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def build_multidimensional_sales_predictor(df, feature_cols, target_col):</w:t>
      </w:r>
    </w:p>
    <w:p w14:paraId="06936DA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"""构建多维度销售预测模型"""</w:t>
      </w:r>
    </w:p>
    <w:p w14:paraId="5200D80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data = df.copy()</w:t>
      </w:r>
    </w:p>
    <w:p w14:paraId="353098A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cols = feature_cols.copy()</w:t>
      </w:r>
    </w:p>
    <w:p w14:paraId="096A74C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encoders = {}</w:t>
      </w:r>
    </w:p>
    <w:p w14:paraId="2615673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for col in cols:</w:t>
      </w:r>
    </w:p>
    <w:p w14:paraId="6C07AAF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if col in data.columns and data[col].dtype == 'object':</w:t>
      </w:r>
    </w:p>
    <w:p w14:paraId="6FA84B5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le = LabelEncoder()</w:t>
      </w:r>
    </w:p>
    <w:p w14:paraId="7BEAD77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data[col] = le.fit_transform(data[col].astype(str))</w:t>
      </w:r>
    </w:p>
    <w:p w14:paraId="29F8A22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encoders[col] = le</w:t>
      </w:r>
    </w:p>
    <w:p w14:paraId="1110AC6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X = data[cols].fillna(0)</w:t>
      </w:r>
    </w:p>
    <w:p w14:paraId="1A13F50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y = data[target_col]</w:t>
      </w:r>
    </w:p>
    <w:p w14:paraId="1D90B22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split = int(len(X) * 0.8)</w:t>
      </w:r>
    </w:p>
    <w:p w14:paraId="06F4F45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X_train, X_test = X.iloc[:split], X.iloc[split:]</w:t>
      </w:r>
    </w:p>
    <w:p w14:paraId="3102774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y_train, y_test = y.iloc[:split], y.iloc[split:]</w:t>
      </w:r>
    </w:p>
    <w:p w14:paraId="6DE2AF4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scaler = StandardScaler()</w:t>
      </w:r>
    </w:p>
    <w:p w14:paraId="69FED04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X_train = scaler.fit_transform(X_train)</w:t>
      </w:r>
    </w:p>
    <w:p w14:paraId="0020F1D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X_test = scaler.transform(X_test)</w:t>
      </w:r>
    </w:p>
    <w:p w14:paraId="303A142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models = {</w:t>
      </w:r>
    </w:p>
    <w:p w14:paraId="4EE22CE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'随机森林': (RandomForestRegressor(random_state=42), {'n_estimators': [100, 200], 'max_depth': [10, 20, 30]}),</w:t>
      </w:r>
    </w:p>
    <w:p w14:paraId="24F843E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'梯度提升': (GradientBoostingRegressor(random_state=42), {'n_estimators': [100, 200], 'learning_rate': [0.01, 0.1], 'max_depth': [3, 5, 7]})</w:t>
      </w:r>
    </w:p>
    <w:p w14:paraId="1953014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w:t>
      </w:r>
    </w:p>
    <w:p w14:paraId="5A328D6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best_model, best_mse, results = None, float('inf'), {}</w:t>
      </w:r>
    </w:p>
    <w:p w14:paraId="6EF879A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for name, (model, params) in models.items():</w:t>
      </w:r>
    </w:p>
    <w:p w14:paraId="410CDFD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grid = GridSearchCV(model, params, cv=TimeSeriesSplit(n_splits=3), scoring='neg_mean_squared_error')</w:t>
      </w:r>
    </w:p>
    <w:p w14:paraId="398FD9F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grid.fit(X_train, y_train)</w:t>
      </w:r>
    </w:p>
    <w:p w14:paraId="110C379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pred = grid.best_estimator_.predict(X_test)</w:t>
      </w:r>
    </w:p>
    <w:p w14:paraId="23BD5F6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mse = mean_squared_error(y_test, pred)</w:t>
      </w:r>
    </w:p>
    <w:p w14:paraId="6134D27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results[name] = {'最佳参数': grid.best_params_, '均方误差(MSE)': mse}</w:t>
      </w:r>
    </w:p>
    <w:p w14:paraId="527F705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if mse &lt; best_mse:</w:t>
      </w:r>
    </w:p>
    <w:p w14:paraId="2FC4073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best_mse = mse</w:t>
      </w:r>
    </w:p>
    <w:p w14:paraId="50D1C7B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best_model = grid.best_estimator_</w:t>
      </w:r>
    </w:p>
    <w:p w14:paraId="4BF45BE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return best_model, results, scaler, encoders</w:t>
      </w:r>
    </w:p>
    <w:p w14:paraId="574243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drawing>
          <wp:inline distT="0" distB="0" distL="114300" distR="114300">
            <wp:extent cx="5572760" cy="978535"/>
            <wp:effectExtent l="0" t="0" r="8890" b="12065"/>
            <wp:docPr id="26" name="图片 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
                    <pic:cNvPicPr>
                      <a:picLocks noChangeAspect="1"/>
                    </pic:cNvPicPr>
                  </pic:nvPicPr>
                  <pic:blipFill>
                    <a:blip r:embed="rId34"/>
                    <a:stretch>
                      <a:fillRect/>
                    </a:stretch>
                  </pic:blipFill>
                  <pic:spPr>
                    <a:xfrm>
                      <a:off x="0" y="0"/>
                      <a:ext cx="5572760" cy="978535"/>
                    </a:xfrm>
                    <a:prstGeom prst="rect">
                      <a:avLst/>
                    </a:prstGeom>
                  </pic:spPr>
                </pic:pic>
              </a:graphicData>
            </a:graphic>
          </wp:inline>
        </w:drawing>
      </w:r>
    </w:p>
    <w:p w14:paraId="682F0A8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图5.13 销售预测模型性能对比</w:t>
      </w:r>
    </w:p>
    <w:p w14:paraId="728E9C0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348805D3">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05" w:name="_Toc26356"/>
      <w:bookmarkStart w:id="106" w:name="_Toc25356"/>
      <w:r>
        <w:rPr>
          <w:rFonts w:hint="default" w:ascii="Times New Roman" w:hAnsi="Times New Roman" w:eastAsia="宋体" w:cs="Times New Roman"/>
          <w:color w:val="000000" w:themeColor="text1"/>
          <w:sz w:val="24"/>
          <w:szCs w:val="24"/>
          <w:lang w:val="en-US" w:eastAsia="zh-CN"/>
          <w14:textFill>
            <w14:solidFill>
              <w14:schemeClr w14:val="tx1"/>
            </w14:solidFill>
          </w14:textFill>
        </w:rPr>
        <w:t>客户细分与价值分析</w:t>
      </w:r>
      <w:bookmarkEnd w:id="105"/>
      <w:bookmarkEnd w:id="106"/>
    </w:p>
    <w:p w14:paraId="591A619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客户细分和价值分析可以发现不同客户群体的特征差异，以便于准确地进行营销</w:t>
      </w:r>
      <w:r>
        <w:rPr>
          <w:rFonts w:hint="eastAsia" w:ascii="Times New Roman" w:hAnsi="Times New Roman" w:cs="Times New Roman"/>
          <w:color w:val="000000" w:themeColor="text1"/>
          <w:sz w:val="24"/>
          <w:szCs w:val="22"/>
          <w:lang w:val="en-US" w:eastAsia="zh-CN"/>
          <w14:textFill>
            <w14:solidFill>
              <w14:schemeClr w14:val="tx1"/>
            </w14:solidFill>
          </w14:textFill>
        </w:rPr>
        <w:t>如图5.14所示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。胡光川</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_Ref25560 \w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DBSCAN算法对汽车销售数据进行聚类，K-Means算法应用于已知聚类数目的情况，两种方法针对不同的数据特征有各自的优势。本节采用K-Means聚类算法，选取客户数量、销售额、平均购买价格等作为聚类变量，采用StandardSCaler对特征进行标准化，去除量纲差异，采用轮廓系数检测不同聚类数下的聚类质量，得到最优聚类数目，核心实现代码如下：</w:t>
      </w:r>
    </w:p>
    <w:p w14:paraId="0F83D89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customer_segmentation_analysis(df, feature_cols, n_clusters=5):</w:t>
      </w:r>
    </w:p>
    <w:p w14:paraId="0198477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"""使用K-Means聚类进行客户细分"""</w:t>
      </w:r>
    </w:p>
    <w:p w14:paraId="04F897D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X = df[feature_cols].copy()</w:t>
      </w:r>
    </w:p>
    <w:p w14:paraId="1848AFA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X = X.fillna(X.mean())</w:t>
      </w:r>
    </w:p>
    <w:p w14:paraId="47FE873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scaler = StandardScaler()</w:t>
      </w:r>
    </w:p>
    <w:p w14:paraId="6C3F70B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X_scaled = scaler.fit_transform(X)</w:t>
      </w:r>
    </w:p>
    <w:p w14:paraId="25280B8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kmeans = KMeans(n_clusters=n_clusters, random_state=42, n_init=10)</w:t>
      </w:r>
    </w:p>
    <w:p w14:paraId="003463D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cluster_labels = kmeans.fit_predict(X_scaled)</w:t>
      </w:r>
    </w:p>
    <w:p w14:paraId="26A7B0E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df['cluster'] = cluster_labels</w:t>
      </w:r>
    </w:p>
    <w:p w14:paraId="7C9B719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silhouette_avg = silhouette_score(X_scaled, cluster_labels)</w:t>
      </w:r>
    </w:p>
    <w:p w14:paraId="67F0F0E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print(f"  ✓ K-Means聚类完成 (n_clusters={n_clusters})")</w:t>
      </w:r>
    </w:p>
    <w:p w14:paraId="5D26336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print(f"  ✓ 轮廓系数: {silhouette_avg:.3f}")</w:t>
      </w:r>
    </w:p>
    <w:p w14:paraId="502AB54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return df, kmeans, scaler</w:t>
      </w:r>
    </w:p>
    <w:p w14:paraId="32AC6D9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p>
    <w:p w14:paraId="6DAE9E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drawing>
          <wp:inline distT="0" distB="0" distL="114300" distR="114300">
            <wp:extent cx="5576570" cy="1651635"/>
            <wp:effectExtent l="0" t="0" r="5080" b="5715"/>
            <wp:docPr id="39" name="图片 3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
                    <pic:cNvPicPr>
                      <a:picLocks noChangeAspect="1"/>
                    </pic:cNvPicPr>
                  </pic:nvPicPr>
                  <pic:blipFill>
                    <a:blip r:embed="rId35"/>
                    <a:stretch>
                      <a:fillRect/>
                    </a:stretch>
                  </pic:blipFill>
                  <pic:spPr>
                    <a:xfrm>
                      <a:off x="0" y="0"/>
                      <a:ext cx="5576570" cy="1651635"/>
                    </a:xfrm>
                    <a:prstGeom prst="rect">
                      <a:avLst/>
                    </a:prstGeom>
                  </pic:spPr>
                </pic:pic>
              </a:graphicData>
            </a:graphic>
          </wp:inline>
        </w:drawing>
      </w:r>
    </w:p>
    <w:p w14:paraId="1AD79D2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图5.14 客户年龄聚类结果</w:t>
      </w:r>
      <w:r>
        <w:rPr>
          <w:rFonts w:hint="eastAsia" w:ascii="Times New Roman" w:hAnsi="Times New Roman" w:eastAsia="宋体"/>
          <w:color w:val="000000" w:themeColor="text1"/>
          <w:lang w:val="en-US" w:eastAsia="zh-CN"/>
          <w14:textFill>
            <w14:solidFill>
              <w14:schemeClr w14:val="tx1"/>
            </w14:solidFill>
          </w14:textFill>
        </w:rPr>
        <w:tab/>
      </w:r>
    </w:p>
    <w:p w14:paraId="501724AF">
      <w:pPr>
        <w:keepNext w:val="0"/>
        <w:keepLines w:val="0"/>
        <w:pageBreakBefore w:val="0"/>
        <w:widowControl w:val="0"/>
        <w:tabs>
          <w:tab w:val="left" w:pos="1884"/>
        </w:tabs>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p>
    <w:p w14:paraId="2581891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在客户细分基础上，计算客户生命周期价值(Customer Lifetime Value )，可以计算各类客户的长期价值</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采用简化模型，即采用平均购买价值、月均客户数和客户生命周期月数作为输入参数，结果</w:t>
      </w:r>
      <w:r>
        <w:rPr>
          <w:rFonts w:hint="eastAsia" w:ascii="Times New Roman" w:hAnsi="Times New Roman" w:cs="Times New Roman"/>
          <w:color w:val="000000" w:themeColor="text1"/>
          <w:sz w:val="24"/>
          <w:szCs w:val="22"/>
          <w:lang w:val="en-US" w:eastAsia="zh-CN"/>
          <w14:textFill>
            <w14:solidFill>
              <w14:schemeClr w14:val="tx1"/>
            </w14:solidFill>
          </w14:textFill>
        </w:rPr>
        <w:t>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：CLV=平均购买价值×月均客户数×客户生命周期月数</w:t>
      </w:r>
      <w:r>
        <w:rPr>
          <w:rFonts w:hint="eastAsia" w:ascii="Times New Roman" w:hAnsi="Times New Roman" w:cs="Times New Roman"/>
          <w:color w:val="000000" w:themeColor="text1"/>
          <w:sz w:val="24"/>
          <w:szCs w:val="22"/>
          <w:lang w:val="en-US" w:eastAsia="zh-CN"/>
          <w14:textFill>
            <w14:solidFill>
              <w14:schemeClr w14:val="tx1"/>
            </w14:solidFill>
          </w14:textFill>
        </w:rPr>
        <w:t>如图5.15所示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，实现代码如下：</w:t>
      </w:r>
    </w:p>
    <w:p w14:paraId="5A2592D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def calculate_customer_lifetime_value(df, customer_id_col='age_group', time_col='stat_month'):</w:t>
      </w:r>
    </w:p>
    <w:p w14:paraId="03D8A10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"""计算客户生命周期价值（CLV）"""</w:t>
      </w:r>
    </w:p>
    <w:p w14:paraId="7C0D8B7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df = df.copy()</w:t>
      </w:r>
    </w:p>
    <w:p w14:paraId="08464C8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df[time_col] = pd.to_datetime(df[time_col])</w:t>
      </w:r>
    </w:p>
    <w:p w14:paraId="368F185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clv_metrics = []</w:t>
      </w:r>
    </w:p>
    <w:p w14:paraId="5D46060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for group in df[customer_id_col].unique():</w:t>
      </w:r>
    </w:p>
    <w:p w14:paraId="29BF2C4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group_data = df[df[customer_id_col] == group]</w:t>
      </w:r>
    </w:p>
    <w:p w14:paraId="478299D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total_customers = group_data['customer_count'].sum()</w:t>
      </w:r>
    </w:p>
    <w:p w14:paraId="296351E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avg_purchase = group_data['avg_purchase_price'].mean()</w:t>
      </w:r>
    </w:p>
    <w:p w14:paraId="4112375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months_active = group_data[time_col].nunique()</w:t>
      </w:r>
    </w:p>
    <w:p w14:paraId="28D02DB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avg_monthly_customers = total_customers / months_active if months_active &gt; 0 else 0</w:t>
      </w:r>
    </w:p>
    <w:p w14:paraId="49A1931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customer_lifespan = 12</w:t>
      </w:r>
    </w:p>
    <w:p w14:paraId="14FBA2E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clv = avg_purchase * avg_monthly_customers * customer_lifespan</w:t>
      </w:r>
    </w:p>
    <w:p w14:paraId="18A4CBC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clv_metrics.append({'customer_segment': group, 'clv': clv, 'total_customers': total_customers, 'avg_purchase_value': avg_purchase, 'purchase_frequency': avg_monthly_customers})</w:t>
      </w:r>
    </w:p>
    <w:p w14:paraId="34BED8E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clv_df = pd.DataFrame(clv_metrics).sort_values('clv', ascending=False)</w:t>
      </w:r>
    </w:p>
    <w:p w14:paraId="0782AC9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return clv_df</w:t>
      </w:r>
    </w:p>
    <w:p w14:paraId="0C794DA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p>
    <w:p w14:paraId="11CBF5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drawing>
          <wp:inline distT="0" distB="0" distL="114300" distR="114300">
            <wp:extent cx="5455920" cy="1006475"/>
            <wp:effectExtent l="0" t="0" r="0" b="0"/>
            <wp:docPr id="27" name="图片 2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
                    <pic:cNvPicPr>
                      <a:picLocks noChangeAspect="1"/>
                    </pic:cNvPicPr>
                  </pic:nvPicPr>
                  <pic:blipFill>
                    <a:blip r:embed="rId36"/>
                    <a:srcRect l="2097"/>
                    <a:stretch>
                      <a:fillRect/>
                    </a:stretch>
                  </pic:blipFill>
                  <pic:spPr>
                    <a:xfrm>
                      <a:off x="0" y="0"/>
                      <a:ext cx="5455920" cy="1006475"/>
                    </a:xfrm>
                    <a:prstGeom prst="rect">
                      <a:avLst/>
                    </a:prstGeom>
                  </pic:spPr>
                </pic:pic>
              </a:graphicData>
            </a:graphic>
          </wp:inline>
        </w:drawing>
      </w:r>
    </w:p>
    <w:p w14:paraId="1245E68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图5.15 客户生命周期价值</w:t>
      </w:r>
    </w:p>
    <w:p w14:paraId="485FBF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p>
    <w:p w14:paraId="76EB7AAF">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07" w:name="_Toc32115"/>
      <w:bookmarkStart w:id="108" w:name="_Toc30958"/>
      <w:r>
        <w:rPr>
          <w:rFonts w:hint="default" w:ascii="Times New Roman" w:hAnsi="Times New Roman" w:eastAsia="宋体" w:cs="Times New Roman"/>
          <w:color w:val="000000" w:themeColor="text1"/>
          <w:sz w:val="24"/>
          <w:szCs w:val="24"/>
          <w:lang w:val="en-US" w:eastAsia="zh-CN"/>
          <w14:textFill>
            <w14:solidFill>
              <w14:schemeClr w14:val="tx1"/>
            </w14:solidFill>
          </w14:textFill>
        </w:rPr>
        <w:t>产品特征分析</w:t>
      </w:r>
      <w:bookmarkEnd w:id="107"/>
      <w:bookmarkEnd w:id="108"/>
    </w:p>
    <w:p w14:paraId="5C52A05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产品特征主要用于识别影响销量的主要产品因素和决策。本节利用随机森林和梯度提升两种方法计算各特征对销量的影响，识别出续航里程、电池容量、价格区间等影响因子，</w:t>
      </w:r>
      <w:r>
        <w:rPr>
          <w:rFonts w:hint="eastAsia" w:ascii="Times New Roman" w:hAnsi="Times New Roman" w:cs="Times New Roman"/>
          <w:color w:val="000000" w:themeColor="text1"/>
          <w:sz w:val="24"/>
          <w:szCs w:val="22"/>
          <w:lang w:val="en-US" w:eastAsia="zh-CN"/>
          <w14:textFill>
            <w14:solidFill>
              <w14:schemeClr w14:val="tx1"/>
            </w14:solidFill>
          </w14:textFill>
        </w:rPr>
        <w:t>并分析重要性排名如图5.16所示，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特征重要性代码如下：</w:t>
      </w:r>
    </w:p>
    <w:p w14:paraId="0F61453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def analyze_feature_importance(model, feature_cols):</w:t>
      </w:r>
    </w:p>
    <w:p w14:paraId="6DD5DFD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"""特征重要性分析"""</w:t>
      </w:r>
    </w:p>
    <w:p w14:paraId="7037AE8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if not hasattr(model, 'feature_importances_'):</w:t>
      </w:r>
    </w:p>
    <w:p w14:paraId="3244270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return None</w:t>
      </w:r>
    </w:p>
    <w:p w14:paraId="4E512EC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importances = model.feature_importances_</w:t>
      </w:r>
    </w:p>
    <w:p w14:paraId="0E0ED55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importance_df = pd.DataFrame({'feature': feature_cols, 'importance': importances}).sort_values('importance', ascending=False)</w:t>
      </w:r>
    </w:p>
    <w:p w14:paraId="6F721F9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return importance_df</w:t>
      </w:r>
    </w:p>
    <w:p w14:paraId="6A9F8E1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5CDF12F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4457065" cy="2215515"/>
            <wp:effectExtent l="0" t="0" r="635" b="13335"/>
            <wp:docPr id="20" name="图片 20" descr="产品特征重要性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产品特征重要性排名"/>
                    <pic:cNvPicPr>
                      <a:picLocks noChangeAspect="1"/>
                    </pic:cNvPicPr>
                  </pic:nvPicPr>
                  <pic:blipFill>
                    <a:blip r:embed="rId37"/>
                    <a:stretch>
                      <a:fillRect/>
                    </a:stretch>
                  </pic:blipFill>
                  <pic:spPr>
                    <a:xfrm>
                      <a:off x="0" y="0"/>
                      <a:ext cx="4457065" cy="2215515"/>
                    </a:xfrm>
                    <a:prstGeom prst="rect">
                      <a:avLst/>
                    </a:prstGeom>
                  </pic:spPr>
                </pic:pic>
              </a:graphicData>
            </a:graphic>
          </wp:inline>
        </w:drawing>
      </w:r>
    </w:p>
    <w:p w14:paraId="4569EBF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 xml:space="preserve"> 产品特征重要</w:t>
      </w:r>
      <w:r>
        <w:rPr>
          <w:rFonts w:hint="default" w:ascii="Times New Roman" w:hAnsi="Times New Roman" w:eastAsia="宋体"/>
          <w:color w:val="000000" w:themeColor="text1"/>
          <w:lang w:val="en-US" w:eastAsia="zh-CN"/>
          <w14:textFill>
            <w14:solidFill>
              <w14:schemeClr w14:val="tx1"/>
            </w14:solidFill>
          </w14:textFill>
        </w:rPr>
        <w:t>性排名</w:t>
      </w:r>
    </w:p>
    <w:p w14:paraId="6A1641D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4877238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价格优化方面，本研究采用对数-对数线性回归模型计算价格弹性系数。通过对价格和销量取自然对数后进行线性回归，回归系数即为价格弹性系数。当弹性系数小于-1时，表明产品富有弹性，降价可有效提升销量；当弹性系数介于-1和0之间时，表明产品缺乏弹性，提价对销量影响较小。价格弹性分析代码如下：</w:t>
      </w:r>
    </w:p>
    <w:p w14:paraId="37AF36B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def price_optimization(df):</w:t>
      </w:r>
    </w:p>
    <w:p w14:paraId="613BC40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"""价格优化分析"""</w:t>
      </w:r>
    </w:p>
    <w:p w14:paraId="61B4DDF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price_col = next((c for c in df.columns if any(k in c.lower() for k in ['price', '价格', '均价', '售价'])), None)</w:t>
      </w:r>
    </w:p>
    <w:p w14:paraId="355F993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sales_col = next((c for c in df.columns if any(k in c.lower() for k in ['sales', '销量', '销售'])), None)</w:t>
      </w:r>
    </w:p>
    <w:p w14:paraId="34182C7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if not price_col or not sales_col:</w:t>
      </w:r>
    </w:p>
    <w:p w14:paraId="674889B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return {}</w:t>
      </w:r>
    </w:p>
    <w:p w14:paraId="0AE7371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data = df[[price_col, sales_col]].dropna()</w:t>
      </w:r>
    </w:p>
    <w:p w14:paraId="1DD93B2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data = data[(data[price_col] &gt; 0) &amp; (data[sales_col] &gt; 0)]</w:t>
      </w:r>
    </w:p>
    <w:p w14:paraId="6443F18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if len(data) &lt; 3:</w:t>
      </w:r>
    </w:p>
    <w:p w14:paraId="2C78DFC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return {}</w:t>
      </w:r>
    </w:p>
    <w:p w14:paraId="5873945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log_price, log_sales = np.log(data[price_col]), np.log(data[sales_col])</w:t>
      </w:r>
    </w:p>
    <w:p w14:paraId="00E4856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slope, intercept, r_value, p_value, std_err = stats.linregress(log_price, log_sales)</w:t>
      </w:r>
    </w:p>
    <w:p w14:paraId="120723A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return {'price_elasticity': slope, 'r_squared': r_value**2, 'p_value': p_value}</w:t>
      </w:r>
    </w:p>
    <w:p w14:paraId="1EC1B287">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09" w:name="_Toc18748"/>
      <w:bookmarkStart w:id="110" w:name="_Toc32468"/>
      <w:r>
        <w:rPr>
          <w:rFonts w:hint="default" w:ascii="Times New Roman" w:hAnsi="Times New Roman" w:eastAsia="宋体" w:cs="Times New Roman"/>
          <w:color w:val="000000" w:themeColor="text1"/>
          <w:sz w:val="24"/>
          <w:szCs w:val="24"/>
          <w:lang w:val="en-US" w:eastAsia="zh-CN"/>
          <w14:textFill>
            <w14:solidFill>
              <w14:schemeClr w14:val="tx1"/>
            </w14:solidFill>
          </w14:textFill>
        </w:rPr>
        <w:t>利润预测与过户分析</w:t>
      </w:r>
      <w:bookmarkEnd w:id="109"/>
      <w:bookmarkEnd w:id="110"/>
    </w:p>
    <w:p w14:paraId="066048A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润预测与过户分析侧重于预判未来利润走势和评估二手车市场活跃度。该部分包含利润预测建模、过户状态分析和过户价格预测三个环节：利润预测模型综合考虑时间特征（年份、月份、季度）、收入、成本等多维度变量，采用随机森林和梯度提升算法进行</w:t>
      </w:r>
      <w:r>
        <w:rPr>
          <w:rFonts w:hint="eastAsia" w:ascii="Times New Roman" w:hAnsi="Times New Roman" w:cs="Times New Roman"/>
          <w:color w:val="000000" w:themeColor="text1"/>
          <w:sz w:val="24"/>
          <w:szCs w:val="22"/>
          <w:lang w:val="en-US" w:eastAsia="zh-CN"/>
          <w14:textFill>
            <w14:solidFill>
              <w14:schemeClr w14:val="tx1"/>
            </w14:solidFill>
          </w14:textFill>
        </w:rPr>
        <w:t>利润分析如图5.17所示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，并通过时间序列分割进行交叉验证以确保模型的时序预测能力。利润预测模型核心代码如下：</w:t>
      </w:r>
    </w:p>
    <w:p w14:paraId="2D50BAD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def build_profit_prediction_model(df):</w:t>
      </w:r>
    </w:p>
    <w:p w14:paraId="4293807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"""构建利润预测模型"""</w:t>
      </w:r>
    </w:p>
    <w:p w14:paraId="488FF66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df = df.copy()</w:t>
      </w:r>
    </w:p>
    <w:p w14:paraId="60FC27F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df['stat_month'] = pd.to_datetime(df['stat_month'])</w:t>
      </w:r>
    </w:p>
    <w:p w14:paraId="38AF29B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df['year'], df['month'], df['quarter'] = df['stat_month'].dt.year, df['stat_month'].dt.month, df['stat_month'].dt.quarter</w:t>
      </w:r>
    </w:p>
    <w:p w14:paraId="5662DA4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df['month_sin'], df['month_cos'] = np.sin(2 * np.pi * df['month'] / 12), np.cos(2 * np.pi * df['month'] / 12)</w:t>
      </w:r>
    </w:p>
    <w:p w14:paraId="5F9C6B3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df['brand_encoded'] = LabelEncoder().fit_transform(df['brand'].astype(str))</w:t>
      </w:r>
    </w:p>
    <w:p w14:paraId="75B6430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X = df[['year', 'month', 'quarter', 'month_sin', 'month_cos', 'revenue', 'total_cost', 'brand_encoded']].fillna(0)</w:t>
      </w:r>
    </w:p>
    <w:p w14:paraId="3D96E06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y = df['profit']</w:t>
      </w:r>
    </w:p>
    <w:p w14:paraId="5D47B35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split = int(len(X) * 0.8)</w:t>
      </w:r>
    </w:p>
    <w:p w14:paraId="7EBAABB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X_train, X_test, y_train, y_test = X.iloc[:split], X.iloc[split:], y.iloc[:split], y.iloc[split:]</w:t>
      </w:r>
    </w:p>
    <w:p w14:paraId="7FB06D1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scaler = StandardScaler()</w:t>
      </w:r>
    </w:p>
    <w:p w14:paraId="3D02278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X_train, X_test = scaler.fit_transform(X_train), scaler.transform(X_test)</w:t>
      </w:r>
    </w:p>
    <w:p w14:paraId="3CD17B1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models = {'RandomForest': RandomForestRegressor(n_estimators=100, random_state=42), 'GradientBoosting': GradientBoostingRegressor(n_estimators=100, random_state=42)}</w:t>
      </w:r>
    </w:p>
    <w:p w14:paraId="244CD63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grids = {'RandomForest': {'max_depth': [5, 10, None]}, 'GradientBoosting': {'learning_rate': [0.01, 0.1], 'max_depth': [3, 5]}}</w:t>
      </w:r>
    </w:p>
    <w:p w14:paraId="334D624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results = {n: GridSearchCV(m, grids[n], cv=TimeSeriesSplit(n_splits=3), scoring='neg_mean_squared_error').fit(X_train, y_train) for n, m in models.items()}</w:t>
      </w:r>
    </w:p>
    <w:p w14:paraId="6513AE8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best_name = min(results, key=lambda n: mean_squared_error(y_test, results[n].best_estimator_.predict(X_test)))</w:t>
      </w:r>
    </w:p>
    <w:p w14:paraId="74F6CD8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best_model = results[best_name].best_estimator_</w:t>
      </w:r>
    </w:p>
    <w:p w14:paraId="6CB16F5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feature_importance = pd.DataFrame({'feature': X.columns, 'importance': best_model.feature_importances_}).sort_values('importance', ascending=False)</w:t>
      </w:r>
    </w:p>
    <w:p w14:paraId="72335DE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return best_model, results, scaler, feature_importance</w:t>
      </w:r>
    </w:p>
    <w:p w14:paraId="37DA150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p>
    <w:p w14:paraId="49BC0D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drawing>
          <wp:inline distT="0" distB="0" distL="114300" distR="114300">
            <wp:extent cx="5570855" cy="3637280"/>
            <wp:effectExtent l="0" t="0" r="10795" b="1270"/>
            <wp:docPr id="47" name="图片 4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
                    <pic:cNvPicPr>
                      <a:picLocks noChangeAspect="1"/>
                    </pic:cNvPicPr>
                  </pic:nvPicPr>
                  <pic:blipFill>
                    <a:blip r:embed="rId38"/>
                    <a:stretch>
                      <a:fillRect/>
                    </a:stretch>
                  </pic:blipFill>
                  <pic:spPr>
                    <a:xfrm>
                      <a:off x="0" y="0"/>
                      <a:ext cx="5570855" cy="3637280"/>
                    </a:xfrm>
                    <a:prstGeom prst="rect">
                      <a:avLst/>
                    </a:prstGeom>
                  </pic:spPr>
                </pic:pic>
              </a:graphicData>
            </a:graphic>
          </wp:inline>
        </w:drawing>
      </w:r>
    </w:p>
    <w:p w14:paraId="4285D35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图5.17 利润分析</w:t>
      </w:r>
    </w:p>
    <w:p w14:paraId="5194A2D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0DB9697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过户分析是从二手电动汽车市场上发现流通规律的一种分析方法。葛卓然</w:t>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_Ref25658 \w  \* MERGEFORMAT</w:instrText>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t>[12]</w:t>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cs="Times New Roman"/>
          <w:color w:val="000000" w:themeColor="text1"/>
          <w:sz w:val="24"/>
          <w:szCs w:val="22"/>
          <w:lang w:val="en-US" w:eastAsia="zh-CN"/>
          <w14:textFill>
            <w14:solidFill>
              <w14:schemeClr w14:val="tx1"/>
            </w14:solidFill>
          </w14:textFill>
        </w:rPr>
        <w:t>从消费者转售焦虑出发，认为二手车的保值率和过户次数对消费者决策有重要影响。通过对过户数量、过户价格、过户原因等各个维度的综合统计分析发现不同品牌在二手市场上的保值率、流通活跃度存在差异以及结合月度过户趋势发现交易的周期性变化趋势。可以发现过户次数越多的车辆平均过户价格越低，与转售焦虑理论是一致的</w:t>
      </w:r>
      <w:r>
        <w:rPr>
          <w:rFonts w:hint="eastAsia" w:ascii="Times New Roman" w:hAnsi="Times New Roman" w:cs="Times New Roman"/>
          <w:color w:val="000000" w:themeColor="text1"/>
          <w:sz w:val="24"/>
          <w:szCs w:val="22"/>
          <w:lang w:val="en-US" w:eastAsia="zh-CN"/>
          <w14:textFill>
            <w14:solidFill>
              <w14:schemeClr w14:val="tx1"/>
            </w14:solidFill>
          </w14:textFill>
        </w:rPr>
        <w:t>如图5.18所示</w:t>
      </w:r>
      <w:r>
        <w:rPr>
          <w:rFonts w:hint="default" w:ascii="Times New Roman" w:hAnsi="Times New Roman" w:cs="Times New Roman"/>
          <w:color w:val="000000" w:themeColor="text1"/>
          <w:sz w:val="24"/>
          <w:szCs w:val="22"/>
          <w:lang w:val="en-US" w:eastAsia="zh-CN"/>
          <w14:textFill>
            <w14:solidFill>
              <w14:schemeClr w14:val="tx1"/>
            </w14:solidFill>
          </w14:textFill>
        </w:rPr>
        <w:t>。</w:t>
      </w:r>
      <w:r>
        <w:rPr>
          <w:rFonts w:hint="eastAsia" w:ascii="Times New Roman" w:hAnsi="Times New Roman" w:cs="Times New Roman"/>
          <w:color w:val="000000" w:themeColor="text1"/>
          <w:sz w:val="24"/>
          <w:szCs w:val="22"/>
          <w:lang w:val="en-US" w:eastAsia="zh-CN"/>
          <w14:textFill>
            <w14:solidFill>
              <w14:schemeClr w14:val="tx1"/>
            </w14:solidFill>
          </w14:textFill>
        </w:rPr>
        <w:t>核心</w:t>
      </w:r>
      <w:r>
        <w:rPr>
          <w:rFonts w:hint="default" w:ascii="Times New Roman" w:hAnsi="Times New Roman" w:cs="Times New Roman"/>
          <w:color w:val="000000" w:themeColor="text1"/>
          <w:sz w:val="24"/>
          <w:szCs w:val="22"/>
          <w:lang w:val="en-US" w:eastAsia="zh-CN"/>
          <w14:textFill>
            <w14:solidFill>
              <w14:schemeClr w14:val="tx1"/>
            </w14:solidFill>
          </w14:textFill>
        </w:rPr>
        <w:t>代码如下：</w:t>
      </w:r>
    </w:p>
    <w:p w14:paraId="5B24EC5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def transfer_status_analysis(df):</w:t>
      </w:r>
    </w:p>
    <w:p w14:paraId="6266E27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"""过户状态分析"""</w:t>
      </w:r>
    </w:p>
    <w:p w14:paraId="2ACFBB0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 = df.copy()</w:t>
      </w:r>
    </w:p>
    <w:p w14:paraId="0D1548B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d['stat_month'] = pd.to_datetime(d['stat_month'], errors='coerce')</w:t>
      </w:r>
    </w:p>
    <w:p w14:paraId="054F1350">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 = d.dropna(subset=['transfer_count', 'avg_transfer_price', 'stat_month'])</w:t>
      </w:r>
    </w:p>
    <w:p w14:paraId="3190758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d['transfer_amount'] = d['transfer_count'] * d['avg_transfer_price']</w:t>
      </w:r>
    </w:p>
    <w:p w14:paraId="1B49004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brand_transfer = d.groupby('brand').agg({'transfer_count': ['sum', 'mean'], 'avg_transfer_price': 'mean', 'transfer_amount': 'sum'}).round(2)</w:t>
      </w:r>
    </w:p>
    <w:p w14:paraId="49EAB10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transfer_status_dist = d['transfer_status'].value_counts()</w:t>
      </w:r>
    </w:p>
    <w:p w14:paraId="4E15170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d['year'], d['month'] = d['stat_month'].dt.year, d['stat_month'].dt.month</w:t>
      </w:r>
    </w:p>
    <w:p w14:paraId="73C3292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monthly_transfers = d.groupby(['year', 'month']).agg({'transfer_count': 'sum', 'avg_transfer_price': 'mean', 'transfer_amount': 'sum'}).reset_index()</w:t>
      </w:r>
    </w:p>
    <w:p w14:paraId="5D968A6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return brand_transfer, transfer_status_dist, monthly_transfers</w:t>
      </w:r>
    </w:p>
    <w:p w14:paraId="2BA1295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p>
    <w:p w14:paraId="1510D5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drawing>
          <wp:inline distT="0" distB="0" distL="114300" distR="114300">
            <wp:extent cx="5579110" cy="3374390"/>
            <wp:effectExtent l="0" t="0" r="2540" b="16510"/>
            <wp:docPr id="51" name="图片 5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5"/>
                    <pic:cNvPicPr>
                      <a:picLocks noChangeAspect="1"/>
                    </pic:cNvPicPr>
                  </pic:nvPicPr>
                  <pic:blipFill>
                    <a:blip r:embed="rId39"/>
                    <a:stretch>
                      <a:fillRect/>
                    </a:stretch>
                  </pic:blipFill>
                  <pic:spPr>
                    <a:xfrm>
                      <a:off x="0" y="0"/>
                      <a:ext cx="5579110" cy="3374390"/>
                    </a:xfrm>
                    <a:prstGeom prst="rect">
                      <a:avLst/>
                    </a:prstGeom>
                  </pic:spPr>
                </pic:pic>
              </a:graphicData>
            </a:graphic>
          </wp:inline>
        </w:drawing>
      </w:r>
    </w:p>
    <w:p w14:paraId="7954971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图5.18 过户状态分析</w:t>
      </w:r>
    </w:p>
    <w:p w14:paraId="136F801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3CEFBD8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在过户状态分析的基础上，进一步构建过户价格预测模型，以预测二手电动汽车的平均过户价格。模型以过户数量、品牌编码、年份、月份、季度等作为特征变量，以平均过户价格作为目标变量。采用随机森林（Random Forest）和梯度提升（Gradient Boosting）两种集成学习算法分别建模，并通过GridSearchCV网格搜索进行超参数调优，以均方误差（MSE）为评价标准选取最优模型。核心代码如下：</w:t>
      </w:r>
    </w:p>
    <w:p w14:paraId="3047061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def build_transfer_price_model(df):</w:t>
      </w:r>
    </w:p>
    <w:p w14:paraId="70CCD57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"""过户价格预测"""</w:t>
      </w:r>
    </w:p>
    <w:p w14:paraId="4FE23F3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 = df.copy()</w:t>
      </w:r>
    </w:p>
    <w:p w14:paraId="68B38B7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d['stat_month'] = pd.to_datetime(d['stat_month'], errors='coerce')</w:t>
      </w:r>
    </w:p>
    <w:p w14:paraId="4FE1305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 = d.dropna(subset=['transfer_count', 'avg_transfer_price', 'brand', 'stat_month'])</w:t>
      </w:r>
    </w:p>
    <w:p w14:paraId="13347DA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 = d[d['avg_transfer_price'] &gt; 0]</w:t>
      </w:r>
    </w:p>
    <w:p w14:paraId="0B81D9E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d['year'], d['month'], d['quarter'] = d['stat_month'].dt.year, d['stat_month'].dt.month, d['stat_month'].dt.quarter</w:t>
      </w:r>
    </w:p>
    <w:p w14:paraId="0493AF2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d['brand_encoded'] = LabelEncoder().fit_transform(d['brand'].astype(str))</w:t>
      </w:r>
    </w:p>
    <w:p w14:paraId="206A73B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X, y = d[['transfer_count', 'brand_encoded', 'year', 'month', 'quarter']].fillna(0), d['avg_transfer_price']</w:t>
      </w:r>
    </w:p>
    <w:p w14:paraId="623E142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X_train, X_test, y_train, y_test = train_test_split(X, y, test_size=0.2, random_state=42)</w:t>
      </w:r>
    </w:p>
    <w:p w14:paraId="24CE592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scaler = StandardScaler()</w:t>
      </w:r>
    </w:p>
    <w:p w14:paraId="5E26AB7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X_train, X_test = scaler.fit_transform(X_train), scaler.transform(X_test)</w:t>
      </w:r>
    </w:p>
    <w:p w14:paraId="2119E57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models = {</w:t>
      </w:r>
    </w:p>
    <w:p w14:paraId="0DE6F99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'RF': (RandomForestRegressor(n_estimators=100, random_state=42), {'max_depth': [5, 10, None], 'min_samples_split': [2, 5]}),</w:t>
      </w:r>
    </w:p>
    <w:p w14:paraId="48C7C79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'GB': (GradientBoostingRegressor(n_estimators=100, random_state=42), {'learning_rate': [0.01, 0.1], 'max_depth': [3, 5]})</w:t>
      </w:r>
    </w:p>
    <w:p w14:paraId="2E450C3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w:t>
      </w:r>
    </w:p>
    <w:p w14:paraId="42F62E7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best = min(</w:t>
      </w:r>
    </w:p>
    <w:p w14:paraId="0BA831D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((name, GridSearchCV(m, g, cv=3, scoring='neg_mean_squared_error', n_jobs=1).fit(X_train, y_train)) for name, (m, g) in models.items()),</w:t>
      </w:r>
    </w:p>
    <w:p w14:paraId="63CC1A4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key=lambda t: mean_squared_error(y_test, t[1].best_estimator_.predict(X_test))</w:t>
      </w:r>
    </w:p>
    <w:p w14:paraId="2B83EE0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w:t>
      </w:r>
    </w:p>
    <w:p w14:paraId="2CD23412">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best_name, gs = best[0], best[1]</w:t>
      </w:r>
    </w:p>
    <w:p w14:paraId="1353A64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pred = gs.best_estimator_.predict(X_test)</w:t>
      </w:r>
    </w:p>
    <w:p w14:paraId="195F7A9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return gs.best_estimator_, {'model_name': best_name, 'rmse': np.sqrt(mean_squared_error(y_test, pred)), 'mae': np.mean(np.abs(y_test - pred)), 'r2': r2_score(y_test, pred)}, scaler</w:t>
      </w:r>
    </w:p>
    <w:p w14:paraId="2DE93023">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11" w:name="_Toc26066"/>
      <w:bookmarkStart w:id="112" w:name="_Toc5141"/>
      <w:r>
        <w:rPr>
          <w:rFonts w:hint="default" w:ascii="Times New Roman" w:hAnsi="Times New Roman" w:eastAsia="宋体" w:cs="Times New Roman"/>
          <w:color w:val="000000" w:themeColor="text1"/>
          <w:sz w:val="24"/>
          <w:szCs w:val="24"/>
          <w:lang w:val="en-US" w:eastAsia="zh-CN"/>
          <w14:textFill>
            <w14:solidFill>
              <w14:schemeClr w14:val="tx1"/>
            </w14:solidFill>
          </w14:textFill>
        </w:rPr>
        <w:t>综合关联分析与主成分分析</w:t>
      </w:r>
      <w:bookmarkEnd w:id="111"/>
      <w:bookmarkEnd w:id="112"/>
    </w:p>
    <w:p w14:paraId="701A1DD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前述各分析方向分别完成后，本节从全局视角进行跨模块关联分析，挖掘销售、客户、产品、利润等维度之间的内在联系。具体而言，将各地区销售数据与利润数据、过户数据进行关联构建综合数据视图，并计算各指标之间的皮尔逊相关系数以识别强相关关系</w:t>
      </w:r>
      <w:r>
        <w:rPr>
          <w:rFonts w:hint="eastAsia" w:ascii="Times New Roman" w:hAnsi="Times New Roman" w:cs="Times New Roman"/>
          <w:color w:val="000000" w:themeColor="text1"/>
          <w:sz w:val="24"/>
          <w:szCs w:val="22"/>
          <w:lang w:val="en-US" w:eastAsia="zh-CN"/>
          <w14:textFill>
            <w14:solidFill>
              <w14:schemeClr w14:val="tx1"/>
            </w14:solidFill>
          </w14:textFill>
        </w:rPr>
        <w:t>如图5.19所示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。跨模块关联分析代码如下：</w:t>
      </w:r>
    </w:p>
    <w:p w14:paraId="30AC07C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def cross_module_correlation_analysis():</w:t>
      </w:r>
    </w:p>
    <w:p w14:paraId="2F5CDB8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"""跨模块关联分析：销售-利润-过户"""</w:t>
      </w:r>
    </w:p>
    <w:p w14:paraId="2C35673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correlations = {}</w:t>
      </w:r>
    </w:p>
    <w:p w14:paraId="1EC15F3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regional_sales = analysis_results['sales_trend']['regional_sales']</w:t>
      </w:r>
    </w:p>
    <w:p w14:paraId="2280E12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region_sales = regional_sales.groupby('地区')['总销售量'].sum()</w:t>
      </w:r>
    </w:p>
    <w:p w14:paraId="322FF67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brand_profit = analysis_results['profit_transfer']['brand_profit']</w:t>
      </w:r>
    </w:p>
    <w:p w14:paraId="3129D83B">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brand_transfer = analysis_results['profit_transfer']['brand_transfer']</w:t>
      </w:r>
    </w:p>
    <w:p w14:paraId="689AADA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common_index = region_sales.index.intersection(brand_profit.index)</w:t>
      </w:r>
    </w:p>
    <w:p w14:paraId="1B5D299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transfer_reindexed = brand_transfer.reindex(common_index)</w:t>
      </w:r>
    </w:p>
    <w:p w14:paraId="03BA165D">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region_analysis = pd.DataFrame({</w:t>
      </w:r>
    </w:p>
    <w:p w14:paraId="1F50FF57">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'销售总量': region_sales.loc[common_index],</w:t>
      </w:r>
    </w:p>
    <w:p w14:paraId="30234014">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'总利润': brand_profit.loc[common_index, '总利润'],</w:t>
      </w:r>
    </w:p>
    <w:p w14:paraId="13BF0F1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'平均利润率': brand_profit.loc[common_index, '平均利润率'],</w:t>
      </w:r>
    </w:p>
    <w:p w14:paraId="1650C8BE">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'总过户数量': transfer_reindexed['总过户数量'] if '总过户数量' in transfer_reindexed.columns else 0</w:t>
      </w:r>
    </w:p>
    <w:p w14:paraId="4893823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}).fillna(0)</w:t>
      </w:r>
    </w:p>
    <w:p w14:paraId="0D00292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region_correlation = region_analysis.corr(method='pearson')</w:t>
      </w:r>
    </w:p>
    <w:p w14:paraId="02970FE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correlations['region'] = {'data': region_analysis, 'correlation_matrix': region_correlation}</w:t>
      </w:r>
    </w:p>
    <w:p w14:paraId="6DE200F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return correlations</w:t>
      </w:r>
    </w:p>
    <w:p w14:paraId="71D93A75">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p>
    <w:p w14:paraId="654126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drawing>
          <wp:inline distT="0" distB="0" distL="114300" distR="114300">
            <wp:extent cx="5577205" cy="2745105"/>
            <wp:effectExtent l="0" t="0" r="4445" b="17145"/>
            <wp:docPr id="52" name="图片 5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6"/>
                    <pic:cNvPicPr>
                      <a:picLocks noChangeAspect="1"/>
                    </pic:cNvPicPr>
                  </pic:nvPicPr>
                  <pic:blipFill>
                    <a:blip r:embed="rId40"/>
                    <a:stretch>
                      <a:fillRect/>
                    </a:stretch>
                  </pic:blipFill>
                  <pic:spPr>
                    <a:xfrm>
                      <a:off x="0" y="0"/>
                      <a:ext cx="5577205" cy="2745105"/>
                    </a:xfrm>
                    <a:prstGeom prst="rect">
                      <a:avLst/>
                    </a:prstGeom>
                  </pic:spPr>
                </pic:pic>
              </a:graphicData>
            </a:graphic>
          </wp:inline>
        </w:drawing>
      </w:r>
    </w:p>
    <w:p w14:paraId="500AADE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 xml:space="preserve">图5.19 </w:t>
      </w:r>
      <w:r>
        <w:rPr>
          <w:rFonts w:hint="default" w:ascii="Times New Roman" w:hAnsi="Times New Roman" w:eastAsia="宋体"/>
          <w:color w:val="000000" w:themeColor="text1"/>
          <w:lang w:val="en-US" w:eastAsia="zh-CN"/>
          <w14:textFill>
            <w14:solidFill>
              <w14:schemeClr w14:val="tx1"/>
            </w14:solidFill>
          </w14:textFill>
        </w:rPr>
        <w:t>跨模块关联分析</w:t>
      </w:r>
    </w:p>
    <w:p w14:paraId="24ACEC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p>
    <w:p w14:paraId="5F8D6BD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为了进一步降低数据维度，提取主要特征，本文采用PCA方法将多维数据进一步降维</w:t>
      </w:r>
      <w:r>
        <w:rPr>
          <w:rFonts w:hint="eastAsia" w:ascii="Times New Roman" w:hAnsi="Times New Roman" w:cs="Times New Roman"/>
          <w:color w:val="000000" w:themeColor="text1"/>
          <w:sz w:val="24"/>
          <w:szCs w:val="22"/>
          <w:lang w:val="en-US" w:eastAsia="zh-CN"/>
          <w14:textFill>
            <w14:solidFill>
              <w14:schemeClr w14:val="tx1"/>
            </w14:solidFill>
          </w14:textFill>
        </w:rPr>
        <w:t>如图5.20所示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，对各主成分进行解释方差比计算，得到能够解释80%以上方差的主成分数目，这样才能够保证信息完整性以及减少后续分析。PCA分析代码如下：</w:t>
      </w:r>
    </w:p>
    <w:p w14:paraId="732D2A8F">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def principal_component_analysis():</w:t>
      </w:r>
    </w:p>
    <w:p w14:paraId="20133AD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"""对多维度数据进行主成分分析"""</w:t>
      </w:r>
    </w:p>
    <w:p w14:paraId="783CC07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pca_results = {}</w:t>
      </w:r>
    </w:p>
    <w:p w14:paraId="1D927BAC">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region_data = correlations['region']['data']</w:t>
      </w:r>
    </w:p>
    <w:p w14:paraId="244AF86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feature_cols = [c for c in region_data.select_dtypes(include=[np.number]).columns if c != '聚类标签']</w:t>
      </w:r>
    </w:p>
    <w:p w14:paraId="3A296A58">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region_numeric = region_data[feature_cols]</w:t>
      </w:r>
    </w:p>
    <w:p w14:paraId="3D9A059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pca = PCA()</w:t>
      </w:r>
    </w:p>
    <w:p w14:paraId="3D24A4F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pca_result = pca.fit_transform(StandardScaler().fit_transform(region_numeric))</w:t>
      </w:r>
    </w:p>
    <w:p w14:paraId="2EF5054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explained_variance = pca.explained_variance_ratio_</w:t>
      </w:r>
    </w:p>
    <w:p w14:paraId="003C976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cumulative_variance = np.cumsum(explained_variance)</w:t>
      </w:r>
    </w:p>
    <w:p w14:paraId="64E11BD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n_components = np.argmax(cumulative_variance &gt;= 0.8) + 1 if np.any(cumulative_variance &gt;= 0.8) else len(cumulative_variance)</w:t>
      </w:r>
    </w:p>
    <w:p w14:paraId="5AB50281">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pca_results['region'] = {</w:t>
      </w:r>
    </w:p>
    <w:p w14:paraId="6A1CFE7A">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'pca': pca,</w:t>
      </w:r>
    </w:p>
    <w:p w14:paraId="1358FEC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'解释方差比': explained_variance,</w:t>
      </w:r>
    </w:p>
    <w:p w14:paraId="515C0EE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'累积解释方差': cumulative_variance,</w:t>
      </w:r>
    </w:p>
    <w:p w14:paraId="013BE1F6">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'主成分数量': n_components,</w:t>
      </w:r>
    </w:p>
    <w:p w14:paraId="5AC768F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'pca_result': pca_result</w:t>
      </w:r>
    </w:p>
    <w:p w14:paraId="25B32C89">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w:t>
      </w:r>
    </w:p>
    <w:p w14:paraId="3D2A6AD3">
      <w:pPr>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t>return pca_results</w:t>
      </w:r>
    </w:p>
    <w:p w14:paraId="7683F6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drawing>
          <wp:inline distT="0" distB="0" distL="114300" distR="114300">
            <wp:extent cx="4866640" cy="4377055"/>
            <wp:effectExtent l="0" t="0" r="0" b="0"/>
            <wp:docPr id="54" name="图片 5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7"/>
                    <pic:cNvPicPr>
                      <a:picLocks noChangeAspect="1"/>
                    </pic:cNvPicPr>
                  </pic:nvPicPr>
                  <pic:blipFill>
                    <a:blip r:embed="rId41"/>
                    <a:srcRect r="12750"/>
                    <a:stretch>
                      <a:fillRect/>
                    </a:stretch>
                  </pic:blipFill>
                  <pic:spPr>
                    <a:xfrm>
                      <a:off x="0" y="0"/>
                      <a:ext cx="4866640" cy="4377055"/>
                    </a:xfrm>
                    <a:prstGeom prst="rect">
                      <a:avLst/>
                    </a:prstGeom>
                  </pic:spPr>
                </pic:pic>
              </a:graphicData>
            </a:graphic>
          </wp:inline>
        </w:drawing>
      </w:r>
    </w:p>
    <w:p w14:paraId="538B375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图5.20 PCA分析</w:t>
      </w:r>
    </w:p>
    <w:p w14:paraId="1B08DA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p>
    <w:p w14:paraId="0D1E9B94">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13" w:name="_Toc4133"/>
      <w:bookmarkStart w:id="114" w:name="_Toc23917"/>
      <w:r>
        <w:rPr>
          <w:rFonts w:hint="default" w:eastAsia="宋体" w:cs="Times New Roman"/>
          <w:i w:val="0"/>
          <w:color w:val="000000" w:themeColor="text1"/>
          <w:sz w:val="28"/>
          <w:szCs w:val="28"/>
          <w:lang w:val="en-US" w:eastAsia="zh-CN"/>
          <w14:textFill>
            <w14:solidFill>
              <w14:schemeClr w14:val="tx1"/>
            </w14:solidFill>
          </w14:textFill>
        </w:rPr>
        <w:t>本章小结</w:t>
      </w:r>
      <w:bookmarkEnd w:id="113"/>
      <w:bookmarkEnd w:id="114"/>
    </w:p>
    <w:p w14:paraId="5FAC718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介绍了数据存储处理和特色分析过程，首先对环境搭建和设置以及数据仓库架构设计、DWD层数据清洗与格式校验、DWS层多维度数据聚合、DM层衍生指标表生成完成分层处理，其次对销售趋势分析与预测、客户细分与价值分析、产品特征分析、利润预测与过户分析、综合关联分析与主成分分析等特色数据分析过程进行了整合；通过Spark</w:t>
      </w:r>
      <w:r>
        <w:rPr>
          <w:rFonts w:hint="eastAsia" w:ascii="Times New Roman" w:hAnsi="Times New Roman" w:cs="Times New Roman"/>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SQL程序进行加工，实现原始数据到指标的系统加工；通过Python机器学习算法进行销售数据的深度挖掘和预测分析，为进一步展示和进行数据可视化和业务决策提供数据基础。</w:t>
      </w:r>
    </w:p>
    <w:p w14:paraId="14778218">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115" w:name="_Toc5741"/>
      <w:bookmarkStart w:id="116" w:name="_Toc26362"/>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可视化设计与实现</w:t>
      </w:r>
      <w:bookmarkEnd w:id="115"/>
      <w:bookmarkEnd w:id="116"/>
    </w:p>
    <w:p w14:paraId="79AFF394">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17" w:name="_Toc12264"/>
      <w:bookmarkStart w:id="118" w:name="_Toc19036"/>
      <w:r>
        <w:rPr>
          <w:rFonts w:hint="default" w:eastAsia="宋体" w:cs="Times New Roman"/>
          <w:i w:val="0"/>
          <w:color w:val="000000" w:themeColor="text1"/>
          <w:sz w:val="28"/>
          <w:szCs w:val="28"/>
          <w:lang w:val="en-US" w:eastAsia="zh-CN"/>
          <w14:textFill>
            <w14:solidFill>
              <w14:schemeClr w14:val="tx1"/>
            </w14:solidFill>
          </w14:textFill>
        </w:rPr>
        <w:t>可视化工具选型与数据接入</w:t>
      </w:r>
      <w:bookmarkEnd w:id="117"/>
      <w:bookmarkEnd w:id="118"/>
    </w:p>
    <w:p w14:paraId="68DDFD3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本研究选用FineBI作为数据可视化工具，主要基于以下考虑：</w:t>
      </w:r>
    </w:p>
    <w:p w14:paraId="5A0394B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（1）FineBI能够直接连接MySQL数据库，无缝读取DM层导出的指标数据，无需额外的数据转换步骤；</w:t>
      </w:r>
    </w:p>
    <w:p w14:paraId="54C2F84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（2）FineBI提供拖拽式的可视化组件配置方式，支持明细表、分组柱状图、环形图、玫瑰图、桑基图、地图等多种图表类型，能够满足多样化的展示需求；</w:t>
      </w:r>
    </w:p>
    <w:p w14:paraId="33E4C77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（3）FineBI内置多维度筛选、排序和联动功能，能够实现交互式数据探索；</w:t>
      </w:r>
    </w:p>
    <w:p w14:paraId="2F95743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（4）FineBI支持仪表盘的组合布局，可将多个分析维度的图表整合到统一的展示界面中，便于决策者全面把握数据全貌。 数据接入的具体操作步骤如下：首先，打开FineBI管理系统并登录，在管理系统中选择"数据连接管理"功能模块</w:t>
      </w:r>
      <w:r>
        <w:rPr>
          <w:rFonts w:hint="eastAsia" w:ascii="Times New Roman" w:hAnsi="Times New Roman" w:cs="Times New Roman"/>
          <w:color w:val="000000" w:themeColor="text1"/>
          <w:sz w:val="24"/>
          <w:szCs w:val="22"/>
          <w:lang w:val="en-US" w:eastAsia="zh-CN"/>
          <w14:textFill>
            <w14:solidFill>
              <w14:schemeClr w14:val="tx1"/>
            </w14:solidFill>
          </w14:textFill>
        </w:rPr>
        <w:t>如图6.1所示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5EAED10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吴剑飞等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_Ref25269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在汽车销售数据分析研究中同样强调了可视化展示对数据分析成果落地的重要作用，进一步验证了本研究选用FineBI的合理性。</w:t>
      </w:r>
    </w:p>
    <w:p w14:paraId="4AE400A7">
      <w:pPr>
        <w:numPr>
          <w:ilvl w:val="0"/>
          <w:numId w:val="0"/>
        </w:numPr>
        <w:spacing w:line="360" w:lineRule="auto"/>
        <w:jc w:val="center"/>
        <w:textAlignment w:val="center"/>
        <w:rPr>
          <w:rFonts w:hint="eastAsia"/>
          <w:b/>
          <w:bCs/>
          <w:color w:val="000000" w:themeColor="text1"/>
          <w:sz w:val="32"/>
          <w:szCs w:val="32"/>
          <w:lang w:val="en-US" w:eastAsia="zh"/>
          <w14:textFill>
            <w14:solidFill>
              <w14:schemeClr w14:val="tx1"/>
            </w14:solidFill>
          </w14:textFill>
        </w:rPr>
      </w:pPr>
    </w:p>
    <w:p w14:paraId="2C0293D5">
      <w:pPr>
        <w:numPr>
          <w:ilvl w:val="0"/>
          <w:numId w:val="0"/>
        </w:numPr>
        <w:spacing w:line="360" w:lineRule="auto"/>
        <w:jc w:val="center"/>
        <w:textAlignment w:val="center"/>
        <w:rPr>
          <w:rFonts w:hint="eastAsia"/>
          <w:b/>
          <w:bCs/>
          <w:color w:val="000000" w:themeColor="text1"/>
          <w:sz w:val="32"/>
          <w:szCs w:val="32"/>
          <w:lang w:val="en-US" w:eastAsia="zh"/>
          <w14:textFill>
            <w14:solidFill>
              <w14:schemeClr w14:val="tx1"/>
            </w14:solidFill>
          </w14:textFill>
        </w:rPr>
      </w:pPr>
      <w:r>
        <w:rPr>
          <w:rFonts w:hint="eastAsia"/>
          <w:b/>
          <w:bCs/>
          <w:color w:val="000000" w:themeColor="text1"/>
          <w:sz w:val="32"/>
          <w:szCs w:val="32"/>
          <w:lang w:val="en-US" w:eastAsia="zh"/>
          <w14:textFill>
            <w14:solidFill>
              <w14:schemeClr w14:val="tx1"/>
            </w14:solidFill>
          </w14:textFill>
        </w:rPr>
        <w:drawing>
          <wp:inline distT="0" distB="0" distL="114300" distR="114300">
            <wp:extent cx="5265420" cy="2773045"/>
            <wp:effectExtent l="0" t="0" r="11430" b="825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42"/>
                    <a:stretch>
                      <a:fillRect/>
                    </a:stretch>
                  </pic:blipFill>
                  <pic:spPr>
                    <a:xfrm>
                      <a:off x="0" y="0"/>
                      <a:ext cx="5265420" cy="2773045"/>
                    </a:xfrm>
                    <a:prstGeom prst="rect">
                      <a:avLst/>
                    </a:prstGeom>
                    <a:noFill/>
                    <a:ln>
                      <a:noFill/>
                    </a:ln>
                  </pic:spPr>
                </pic:pic>
              </a:graphicData>
            </a:graphic>
          </wp:inline>
        </w:drawing>
      </w:r>
    </w:p>
    <w:p w14:paraId="042BA8D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eastAsia="宋体"/>
          <w:color w:val="000000" w:themeColor="text1"/>
          <w:lang w:val="en-US" w:eastAsia="zh-CN"/>
          <w14:textFill>
            <w14:solidFill>
              <w14:schemeClr w14:val="tx1"/>
            </w14:solidFill>
          </w14:textFill>
        </w:rPr>
        <w:t xml:space="preserve"> 连接数据库</w:t>
      </w:r>
    </w:p>
    <w:p w14:paraId="41E415E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2CC60FC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然后，新建数据连接并选择MySQL类型，配置数据库名称、主机地址、端口号、用户名和密码等连接参数，通过测试连接验证配置正确性</w:t>
      </w:r>
      <w:r>
        <w:rPr>
          <w:rFonts w:hint="eastAsia" w:ascii="Times New Roman" w:hAnsi="Times New Roman" w:cs="Times New Roman"/>
          <w:color w:val="000000" w:themeColor="text1"/>
          <w:sz w:val="24"/>
          <w:szCs w:val="22"/>
          <w:lang w:val="en-US" w:eastAsia="zh-CN"/>
          <w14:textFill>
            <w14:solidFill>
              <w14:schemeClr w14:val="tx1"/>
            </w14:solidFill>
          </w14:textFill>
        </w:rPr>
        <w:t>，如图6.2所示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19F02CBA">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3515" cy="3586480"/>
            <wp:effectExtent l="0" t="0" r="13335" b="139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3"/>
                    <a:stretch>
                      <a:fillRect/>
                    </a:stretch>
                  </pic:blipFill>
                  <pic:spPr>
                    <a:xfrm>
                      <a:off x="0" y="0"/>
                      <a:ext cx="5263515" cy="3586480"/>
                    </a:xfrm>
                    <a:prstGeom prst="rect">
                      <a:avLst/>
                    </a:prstGeom>
                    <a:noFill/>
                    <a:ln>
                      <a:noFill/>
                    </a:ln>
                  </pic:spPr>
                </pic:pic>
              </a:graphicData>
            </a:graphic>
          </wp:inline>
        </w:drawing>
      </w:r>
    </w:p>
    <w:p w14:paraId="6E7953F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2 配置数据库信息</w:t>
      </w:r>
    </w:p>
    <w:p w14:paraId="73DC668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0E86464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连接成功后，进入"公共数据"界面，创建名为"电动汽车销售指标数据"的文件夹，将MySQL数据库中DM层的15张指标分析表批量导入该文件夹中</w:t>
      </w:r>
      <w:r>
        <w:rPr>
          <w:rFonts w:hint="eastAsia" w:ascii="Times New Roman" w:hAnsi="Times New Roman" w:cs="Times New Roman"/>
          <w:color w:val="000000" w:themeColor="text1"/>
          <w:sz w:val="24"/>
          <w:szCs w:val="22"/>
          <w:lang w:val="en-US" w:eastAsia="zh-CN"/>
          <w14:textFill>
            <w14:solidFill>
              <w14:schemeClr w14:val="tx1"/>
            </w14:solidFill>
          </w14:textFill>
        </w:rPr>
        <w:t>，如图6.3所示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1FDF4BD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68A0B7B1">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6690" cy="2740660"/>
            <wp:effectExtent l="0" t="0" r="10160" b="254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44"/>
                    <a:stretch>
                      <a:fillRect/>
                    </a:stretch>
                  </pic:blipFill>
                  <pic:spPr>
                    <a:xfrm>
                      <a:off x="0" y="0"/>
                      <a:ext cx="5266690" cy="2740660"/>
                    </a:xfrm>
                    <a:prstGeom prst="rect">
                      <a:avLst/>
                    </a:prstGeom>
                    <a:noFill/>
                    <a:ln>
                      <a:noFill/>
                    </a:ln>
                  </pic:spPr>
                </pic:pic>
              </a:graphicData>
            </a:graphic>
          </wp:inline>
        </w:drawing>
      </w:r>
    </w:p>
    <w:p w14:paraId="6D4DC16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3 导入数据表</w:t>
      </w:r>
    </w:p>
    <w:p w14:paraId="55DB83C3">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2CB802D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最后，在"我的分析"界面中创建"汽车销售指标分析"文件夹，并在该文件夹下新建分析主题，将已导入的15张指标表数据加载至分析主题中，完成数据接入。数据接入完成后，即可在分析主题中基于各指标表的字段创建可视化组件</w:t>
      </w:r>
      <w:r>
        <w:rPr>
          <w:rFonts w:hint="eastAsia" w:ascii="Times New Roman" w:hAnsi="Times New Roman" w:cs="Times New Roman"/>
          <w:color w:val="000000" w:themeColor="text1"/>
          <w:sz w:val="24"/>
          <w:szCs w:val="22"/>
          <w:lang w:val="en-US" w:eastAsia="zh-CN"/>
          <w14:textFill>
            <w14:solidFill>
              <w14:schemeClr w14:val="tx1"/>
            </w14:solidFill>
          </w14:textFill>
        </w:rPr>
        <w:t>，如图6.4所示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7A4BAEF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5405B746">
      <w:pPr>
        <w:numPr>
          <w:ilvl w:val="0"/>
          <w:numId w:val="0"/>
        </w:numPr>
        <w:spacing w:line="360" w:lineRule="auto"/>
        <w:jc w:val="center"/>
        <w:textAlignment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572760" cy="2914650"/>
            <wp:effectExtent l="0" t="0" r="889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5"/>
                    <a:stretch>
                      <a:fillRect/>
                    </a:stretch>
                  </pic:blipFill>
                  <pic:spPr>
                    <a:xfrm>
                      <a:off x="0" y="0"/>
                      <a:ext cx="5572760" cy="2914650"/>
                    </a:xfrm>
                    <a:prstGeom prst="rect">
                      <a:avLst/>
                    </a:prstGeom>
                    <a:noFill/>
                    <a:ln>
                      <a:noFill/>
                    </a:ln>
                  </pic:spPr>
                </pic:pic>
              </a:graphicData>
            </a:graphic>
          </wp:inline>
        </w:drawing>
      </w:r>
    </w:p>
    <w:p w14:paraId="7330548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4 创建分析主题</w:t>
      </w:r>
    </w:p>
    <w:p w14:paraId="4D28452D">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1AB9DBD0">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19" w:name="_Toc30629"/>
      <w:bookmarkStart w:id="120" w:name="_Toc16461"/>
      <w:r>
        <w:rPr>
          <w:rFonts w:hint="default" w:eastAsia="宋体" w:cs="Times New Roman"/>
          <w:i w:val="0"/>
          <w:color w:val="000000" w:themeColor="text1"/>
          <w:sz w:val="28"/>
          <w:szCs w:val="28"/>
          <w:lang w:val="en-US" w:eastAsia="zh-CN"/>
          <w14:textFill>
            <w14:solidFill>
              <w14:schemeClr w14:val="tx1"/>
            </w14:solidFill>
          </w14:textFill>
        </w:rPr>
        <w:t>特色图表设计思路</w:t>
      </w:r>
      <w:bookmarkEnd w:id="119"/>
      <w:bookmarkEnd w:id="120"/>
    </w:p>
    <w:p w14:paraId="670179C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根据各分析方向的数据特点和展示需求，15张DM层指标表分别选用最佳图表类型设计，具体思路如下：</w:t>
      </w:r>
    </w:p>
    <w:p w14:paraId="5BDBC5D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（1）销售趋势类图表：月度销售趋势表如图6.5、季度销售趋势表如图6.6两个为明细表形式，以统计月份</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YYYY-MM</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或统计季度YYYY-Q为行维度，展示电动汽车品牌、平均售价、总产量、总销量、总利润等指标，可以按列排序、分页显示，便于查看不同时间段各品牌详细数据；年度销售趋势表如图6.7为玫瑰图（南丁格尔图）展示，以品牌为扇区维度、年度销量为扇区半径，并标明平均售价数值，便于查看各品牌年度销售规模的大小。地区销售分析表如图6.8为地图组件形式，以产地为地理维度，采用气泡标记在中国地图上标注各地区销售分布情况，展示不同地区销售分布情况。</w:t>
      </w:r>
    </w:p>
    <w:p w14:paraId="183D7C69">
      <w:pPr>
        <w:numPr>
          <w:ilvl w:val="0"/>
          <w:numId w:val="0"/>
        </w:numPr>
        <w:spacing w:line="360" w:lineRule="auto"/>
        <w:jc w:val="center"/>
        <w:textAlignment w:val="center"/>
        <w:rPr>
          <w:color w:val="000000" w:themeColor="text1"/>
          <w14:textFill>
            <w14:solidFill>
              <w14:schemeClr w14:val="tx1"/>
            </w14:solidFill>
          </w14:textFill>
        </w:rPr>
      </w:pPr>
      <w:bookmarkStart w:id="121" w:name="_Toc16256"/>
      <w:bookmarkStart w:id="122" w:name="_Toc10742"/>
      <w:r>
        <w:rPr>
          <w:color w:val="000000" w:themeColor="text1"/>
          <w14:textFill>
            <w14:solidFill>
              <w14:schemeClr w14:val="tx1"/>
            </w14:solidFill>
          </w14:textFill>
        </w:rPr>
        <w:drawing>
          <wp:inline distT="0" distB="0" distL="114300" distR="114300">
            <wp:extent cx="5267325" cy="3093085"/>
            <wp:effectExtent l="0" t="0" r="9525" b="1206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46"/>
                    <a:stretch>
                      <a:fillRect/>
                    </a:stretch>
                  </pic:blipFill>
                  <pic:spPr>
                    <a:xfrm>
                      <a:off x="0" y="0"/>
                      <a:ext cx="5267325" cy="3093085"/>
                    </a:xfrm>
                    <a:prstGeom prst="rect">
                      <a:avLst/>
                    </a:prstGeom>
                    <a:noFill/>
                    <a:ln>
                      <a:noFill/>
                    </a:ln>
                  </pic:spPr>
                </pic:pic>
              </a:graphicData>
            </a:graphic>
          </wp:inline>
        </w:drawing>
      </w:r>
      <w:bookmarkEnd w:id="121"/>
      <w:bookmarkEnd w:id="122"/>
    </w:p>
    <w:p w14:paraId="5BE5A31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.5 月度销售趋势表</w:t>
      </w:r>
    </w:p>
    <w:p w14:paraId="4F81E5D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782ABF9E">
      <w:pPr>
        <w:numPr>
          <w:ilvl w:val="0"/>
          <w:numId w:val="0"/>
        </w:numPr>
        <w:spacing w:line="360" w:lineRule="auto"/>
        <w:jc w:val="center"/>
        <w:textAlignment w:val="center"/>
        <w:rPr>
          <w:color w:val="000000" w:themeColor="text1"/>
          <w14:textFill>
            <w14:solidFill>
              <w14:schemeClr w14:val="tx1"/>
            </w14:solidFill>
          </w14:textFill>
        </w:rPr>
      </w:pPr>
      <w:bookmarkStart w:id="123" w:name="_Toc30821"/>
      <w:bookmarkStart w:id="124" w:name="_Toc11949"/>
      <w:r>
        <w:rPr>
          <w:color w:val="000000" w:themeColor="text1"/>
          <w14:textFill>
            <w14:solidFill>
              <w14:schemeClr w14:val="tx1"/>
            </w14:solidFill>
          </w14:textFill>
        </w:rPr>
        <w:drawing>
          <wp:inline distT="0" distB="0" distL="114300" distR="114300">
            <wp:extent cx="5267325" cy="2999105"/>
            <wp:effectExtent l="0" t="0" r="9525" b="1079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47"/>
                    <a:stretch>
                      <a:fillRect/>
                    </a:stretch>
                  </pic:blipFill>
                  <pic:spPr>
                    <a:xfrm>
                      <a:off x="0" y="0"/>
                      <a:ext cx="5267325" cy="2999105"/>
                    </a:xfrm>
                    <a:prstGeom prst="rect">
                      <a:avLst/>
                    </a:prstGeom>
                    <a:noFill/>
                    <a:ln>
                      <a:noFill/>
                    </a:ln>
                  </pic:spPr>
                </pic:pic>
              </a:graphicData>
            </a:graphic>
          </wp:inline>
        </w:drawing>
      </w:r>
      <w:bookmarkEnd w:id="123"/>
      <w:bookmarkEnd w:id="124"/>
    </w:p>
    <w:p w14:paraId="0F5A2829">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.6 季度销售趋势表</w:t>
      </w:r>
    </w:p>
    <w:p w14:paraId="6FCAE2A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2BD31E21">
      <w:pPr>
        <w:numPr>
          <w:ilvl w:val="0"/>
          <w:numId w:val="0"/>
        </w:numPr>
        <w:spacing w:line="360" w:lineRule="auto"/>
        <w:jc w:val="center"/>
        <w:textAlignment w:val="center"/>
        <w:rPr>
          <w:color w:val="000000" w:themeColor="text1"/>
          <w14:textFill>
            <w14:solidFill>
              <w14:schemeClr w14:val="tx1"/>
            </w14:solidFill>
          </w14:textFill>
        </w:rPr>
      </w:pPr>
      <w:bookmarkStart w:id="125" w:name="_Toc27301"/>
      <w:bookmarkStart w:id="126" w:name="_Toc16154"/>
      <w:r>
        <w:rPr>
          <w:color w:val="000000" w:themeColor="text1"/>
          <w14:textFill>
            <w14:solidFill>
              <w14:schemeClr w14:val="tx1"/>
            </w14:solidFill>
          </w14:textFill>
        </w:rPr>
        <w:drawing>
          <wp:inline distT="0" distB="0" distL="114300" distR="114300">
            <wp:extent cx="5269865" cy="2794000"/>
            <wp:effectExtent l="0" t="0" r="6985" b="635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48"/>
                    <a:stretch>
                      <a:fillRect/>
                    </a:stretch>
                  </pic:blipFill>
                  <pic:spPr>
                    <a:xfrm>
                      <a:off x="0" y="0"/>
                      <a:ext cx="5269865" cy="2794000"/>
                    </a:xfrm>
                    <a:prstGeom prst="rect">
                      <a:avLst/>
                    </a:prstGeom>
                    <a:noFill/>
                    <a:ln>
                      <a:noFill/>
                    </a:ln>
                  </pic:spPr>
                </pic:pic>
              </a:graphicData>
            </a:graphic>
          </wp:inline>
        </w:drawing>
      </w:r>
      <w:bookmarkEnd w:id="125"/>
      <w:bookmarkEnd w:id="126"/>
    </w:p>
    <w:p w14:paraId="39AE867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.7 年度销售趋势表</w:t>
      </w:r>
    </w:p>
    <w:p w14:paraId="24FA2D8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2B564E53">
      <w:pPr>
        <w:numPr>
          <w:ilvl w:val="0"/>
          <w:numId w:val="0"/>
        </w:numPr>
        <w:spacing w:line="360" w:lineRule="auto"/>
        <w:jc w:val="center"/>
        <w:textAlignment w:val="center"/>
        <w:rPr>
          <w:rFonts w:hint="default"/>
          <w:color w:val="000000" w:themeColor="text1"/>
          <w:lang w:val="en-US" w:eastAsia="zh-CN"/>
          <w14:textFill>
            <w14:solidFill>
              <w14:schemeClr w14:val="tx1"/>
            </w14:solidFill>
          </w14:textFill>
        </w:rPr>
      </w:pPr>
      <w:bookmarkStart w:id="127" w:name="_Toc1769"/>
      <w:bookmarkStart w:id="128" w:name="_Toc4009"/>
      <w:r>
        <w:rPr>
          <w:color w:val="000000" w:themeColor="text1"/>
          <w14:textFill>
            <w14:solidFill>
              <w14:schemeClr w14:val="tx1"/>
            </w14:solidFill>
          </w14:textFill>
        </w:rPr>
        <w:drawing>
          <wp:inline distT="0" distB="0" distL="114300" distR="114300">
            <wp:extent cx="5267325" cy="3186430"/>
            <wp:effectExtent l="0" t="0" r="9525" b="1397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49"/>
                    <a:stretch>
                      <a:fillRect/>
                    </a:stretch>
                  </pic:blipFill>
                  <pic:spPr>
                    <a:xfrm>
                      <a:off x="0" y="0"/>
                      <a:ext cx="5267325" cy="3186430"/>
                    </a:xfrm>
                    <a:prstGeom prst="rect">
                      <a:avLst/>
                    </a:prstGeom>
                    <a:noFill/>
                    <a:ln>
                      <a:noFill/>
                    </a:ln>
                  </pic:spPr>
                </pic:pic>
              </a:graphicData>
            </a:graphic>
          </wp:inline>
        </w:drawing>
      </w:r>
      <w:bookmarkEnd w:id="127"/>
      <w:bookmarkEnd w:id="128"/>
    </w:p>
    <w:p w14:paraId="2FDA0C3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.8 地区销售趋势表</w:t>
      </w:r>
    </w:p>
    <w:p w14:paraId="56C7EBBD">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5A7A057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客户分析类图表：客户年龄分析表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如图6.9所示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分组柱状图展示，以品牌为横轴，按18-30岁、31-45岁、46-60岁等年龄段分组，纵轴分层展示客户数量、销量、平均购买价格等多个指标，通过渐变色区分年龄段，便于直观对比不同年龄群体在各品牌间的购车差异。客户性别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如图6.10所示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采用环形图展示，以品牌和性别（男/女）为分类维度，通过环形扇区面积反映各品牌不同性别客户的数量分布，并在扇区旁标注具体客户数量。客户职业分析表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如图6.11所示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采用分组柱状图展示，横轴为品牌，纵轴分层展示各职业群体的客户数量、平均购买价格、购买能力评分等指标，通过多色柱状对比不同职业的购车特征。 </w:t>
      </w:r>
    </w:p>
    <w:p w14:paraId="117F24C2">
      <w:pPr>
        <w:numPr>
          <w:ilvl w:val="0"/>
          <w:numId w:val="0"/>
        </w:numPr>
        <w:spacing w:line="360" w:lineRule="auto"/>
        <w:jc w:val="center"/>
        <w:textAlignment w:val="center"/>
        <w:rPr>
          <w:color w:val="000000" w:themeColor="text1"/>
          <w14:textFill>
            <w14:solidFill>
              <w14:schemeClr w14:val="tx1"/>
            </w14:solidFill>
          </w14:textFill>
        </w:rPr>
      </w:pPr>
      <w:bookmarkStart w:id="129" w:name="_Toc26388"/>
      <w:bookmarkStart w:id="130" w:name="_Toc30214"/>
      <w:r>
        <w:rPr>
          <w:color w:val="000000" w:themeColor="text1"/>
          <w14:textFill>
            <w14:solidFill>
              <w14:schemeClr w14:val="tx1"/>
            </w14:solidFill>
          </w14:textFill>
        </w:rPr>
        <w:drawing>
          <wp:inline distT="0" distB="0" distL="114300" distR="114300">
            <wp:extent cx="5269865" cy="3148965"/>
            <wp:effectExtent l="0" t="0" r="6985" b="1333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50"/>
                    <a:stretch>
                      <a:fillRect/>
                    </a:stretch>
                  </pic:blipFill>
                  <pic:spPr>
                    <a:xfrm>
                      <a:off x="0" y="0"/>
                      <a:ext cx="5269865" cy="3148965"/>
                    </a:xfrm>
                    <a:prstGeom prst="rect">
                      <a:avLst/>
                    </a:prstGeom>
                    <a:noFill/>
                    <a:ln>
                      <a:noFill/>
                    </a:ln>
                  </pic:spPr>
                </pic:pic>
              </a:graphicData>
            </a:graphic>
          </wp:inline>
        </w:drawing>
      </w:r>
      <w:bookmarkEnd w:id="129"/>
      <w:bookmarkEnd w:id="130"/>
    </w:p>
    <w:p w14:paraId="0E68F4E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.9 客户年龄分析表</w:t>
      </w:r>
    </w:p>
    <w:p w14:paraId="0382E70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2437EE58">
      <w:pPr>
        <w:numPr>
          <w:ilvl w:val="0"/>
          <w:numId w:val="0"/>
        </w:numPr>
        <w:spacing w:line="360" w:lineRule="auto"/>
        <w:jc w:val="center"/>
        <w:textAlignment w:val="center"/>
        <w:rPr>
          <w:color w:val="000000" w:themeColor="text1"/>
          <w14:textFill>
            <w14:solidFill>
              <w14:schemeClr w14:val="tx1"/>
            </w14:solidFill>
          </w14:textFill>
        </w:rPr>
      </w:pPr>
      <w:bookmarkStart w:id="131" w:name="_Toc19906"/>
      <w:bookmarkStart w:id="132" w:name="_Toc17958"/>
      <w:r>
        <w:rPr>
          <w:color w:val="000000" w:themeColor="text1"/>
          <w14:textFill>
            <w14:solidFill>
              <w14:schemeClr w14:val="tx1"/>
            </w14:solidFill>
          </w14:textFill>
        </w:rPr>
        <w:drawing>
          <wp:inline distT="0" distB="0" distL="114300" distR="114300">
            <wp:extent cx="5264785" cy="3093085"/>
            <wp:effectExtent l="0" t="0" r="12065" b="1206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51"/>
                    <a:stretch>
                      <a:fillRect/>
                    </a:stretch>
                  </pic:blipFill>
                  <pic:spPr>
                    <a:xfrm>
                      <a:off x="0" y="0"/>
                      <a:ext cx="5264785" cy="3093085"/>
                    </a:xfrm>
                    <a:prstGeom prst="rect">
                      <a:avLst/>
                    </a:prstGeom>
                    <a:noFill/>
                    <a:ln>
                      <a:noFill/>
                    </a:ln>
                  </pic:spPr>
                </pic:pic>
              </a:graphicData>
            </a:graphic>
          </wp:inline>
        </w:drawing>
      </w:r>
      <w:bookmarkEnd w:id="131"/>
      <w:bookmarkEnd w:id="132"/>
    </w:p>
    <w:p w14:paraId="1C2CD71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.10 客户性别分析表</w:t>
      </w:r>
    </w:p>
    <w:p w14:paraId="2504653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6316B9CF">
      <w:pPr>
        <w:numPr>
          <w:ilvl w:val="0"/>
          <w:numId w:val="0"/>
        </w:numPr>
        <w:spacing w:line="360" w:lineRule="auto"/>
        <w:jc w:val="center"/>
        <w:textAlignment w:val="center"/>
        <w:rPr>
          <w:color w:val="000000" w:themeColor="text1"/>
          <w14:textFill>
            <w14:solidFill>
              <w14:schemeClr w14:val="tx1"/>
            </w14:solidFill>
          </w14:textFill>
        </w:rPr>
      </w:pPr>
      <w:bookmarkStart w:id="133" w:name="_Toc467"/>
      <w:bookmarkStart w:id="134" w:name="_Toc14676"/>
      <w:r>
        <w:rPr>
          <w:color w:val="000000" w:themeColor="text1"/>
          <w14:textFill>
            <w14:solidFill>
              <w14:schemeClr w14:val="tx1"/>
            </w14:solidFill>
          </w14:textFill>
        </w:rPr>
        <w:drawing>
          <wp:inline distT="0" distB="0" distL="114300" distR="114300">
            <wp:extent cx="5269865" cy="2990215"/>
            <wp:effectExtent l="0" t="0" r="6985" b="63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52"/>
                    <a:stretch>
                      <a:fillRect/>
                    </a:stretch>
                  </pic:blipFill>
                  <pic:spPr>
                    <a:xfrm>
                      <a:off x="0" y="0"/>
                      <a:ext cx="5269865" cy="2990215"/>
                    </a:xfrm>
                    <a:prstGeom prst="rect">
                      <a:avLst/>
                    </a:prstGeom>
                    <a:noFill/>
                    <a:ln>
                      <a:noFill/>
                    </a:ln>
                  </pic:spPr>
                </pic:pic>
              </a:graphicData>
            </a:graphic>
          </wp:inline>
        </w:drawing>
      </w:r>
      <w:bookmarkEnd w:id="133"/>
      <w:bookmarkEnd w:id="134"/>
    </w:p>
    <w:p w14:paraId="48F3124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.11 客户职业分析表</w:t>
      </w:r>
    </w:p>
    <w:p w14:paraId="4A11FAB8">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20BE82C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3）产品特征类图表：价格区间表：玫瑰图（南丁格尔图），按品牌与价格区间（0-20万、20-40万、40-60万、60万以上），分别用扇区半径表示不同价格区间的销量，标注销量、客户满意度评分等指标。电池容量表：</w:t>
      </w:r>
      <w:r>
        <w:rPr>
          <w:rFonts w:hint="eastAsia" w:ascii="Times New Roman" w:hAnsi="Times New Roman" w:cs="Times New Roman"/>
          <w:color w:val="000000" w:themeColor="text1"/>
          <w:kern w:val="2"/>
          <w:sz w:val="24"/>
          <w:szCs w:val="22"/>
          <w:lang w:val="en-US" w:eastAsia="zh-CN" w:bidi="ar-SA"/>
          <w14:textFill>
            <w14:solidFill>
              <w14:schemeClr w14:val="tx1"/>
            </w14:solidFill>
          </w14:textFill>
        </w:rPr>
        <w:t>如</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图6.13</w:t>
      </w:r>
      <w:r>
        <w:rPr>
          <w:rFonts w:hint="eastAsia" w:ascii="Times New Roman" w:hAnsi="Times New Roman" w:cs="Times New Roman"/>
          <w:color w:val="000000" w:themeColor="text1"/>
          <w:kern w:val="2"/>
          <w:sz w:val="24"/>
          <w:szCs w:val="22"/>
          <w:lang w:val="en-US" w:eastAsia="zh-CN" w:bidi="ar-SA"/>
          <w14:textFill>
            <w14:solidFill>
              <w14:schemeClr w14:val="tx1"/>
            </w14:solidFill>
          </w14:textFill>
        </w:rPr>
        <w:t>所示</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，用分组柱状图，按电池容量区间（50-80kWh、80-110kWh等），分别表示不同品牌平均售价、平均续航里程、销量。续航里程表：</w:t>
      </w:r>
      <w:r>
        <w:rPr>
          <w:rFonts w:hint="eastAsia" w:ascii="Times New Roman" w:hAnsi="Times New Roman" w:cs="Times New Roman"/>
          <w:color w:val="000000" w:themeColor="text1"/>
          <w:kern w:val="2"/>
          <w:sz w:val="24"/>
          <w:szCs w:val="22"/>
          <w:lang w:val="en-US" w:eastAsia="zh-CN" w:bidi="ar-SA"/>
          <w14:textFill>
            <w14:solidFill>
              <w14:schemeClr w14:val="tx1"/>
            </w14:solidFill>
          </w14:textFill>
        </w:rPr>
        <w:t>如</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图6.14</w:t>
      </w:r>
      <w:r>
        <w:rPr>
          <w:rFonts w:hint="eastAsia" w:ascii="Times New Roman" w:hAnsi="Times New Roman" w:cs="Times New Roman"/>
          <w:color w:val="000000" w:themeColor="text1"/>
          <w:kern w:val="2"/>
          <w:sz w:val="24"/>
          <w:szCs w:val="22"/>
          <w:lang w:val="en-US" w:eastAsia="zh-CN" w:bidi="ar-SA"/>
          <w14:textFill>
            <w14:solidFill>
              <w14:schemeClr w14:val="tx1"/>
            </w14:solidFill>
          </w14:textFill>
        </w:rPr>
        <w:t>所示</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，用环形图，以品牌为分类，用环形扇区展示各品牌续航里程，标签标注充电频率、平均电池容量等指标。驱动形式表：</w:t>
      </w:r>
      <w:r>
        <w:rPr>
          <w:rFonts w:hint="eastAsia" w:ascii="Times New Roman" w:hAnsi="Times New Roman" w:cs="Times New Roman"/>
          <w:color w:val="000000" w:themeColor="text1"/>
          <w:kern w:val="2"/>
          <w:sz w:val="24"/>
          <w:szCs w:val="22"/>
          <w:lang w:val="en-US" w:eastAsia="zh-CN" w:bidi="ar-SA"/>
          <w14:textFill>
            <w14:solidFill>
              <w14:schemeClr w14:val="tx1"/>
            </w14:solidFill>
          </w14:textFill>
        </w:rPr>
        <w:t>如</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图6.15</w:t>
      </w:r>
      <w:r>
        <w:rPr>
          <w:rFonts w:hint="eastAsia" w:ascii="Times New Roman" w:hAnsi="Times New Roman" w:cs="Times New Roman"/>
          <w:color w:val="000000" w:themeColor="text1"/>
          <w:kern w:val="2"/>
          <w:sz w:val="24"/>
          <w:szCs w:val="22"/>
          <w:lang w:val="en-US" w:eastAsia="zh-CN" w:bidi="ar-SA"/>
          <w14:textFill>
            <w14:solidFill>
              <w14:schemeClr w14:val="tx1"/>
            </w14:solidFill>
          </w14:textFill>
        </w:rPr>
        <w:t>所示</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，用分组柱状图，以品牌为分组，纵横分层表示平均售价、销量和驱动形式占比，多行图表对比不同驱动形式（前驱、后驱、四驱）的表现；充电效率表：</w:t>
      </w:r>
      <w:r>
        <w:rPr>
          <w:rFonts w:hint="eastAsia" w:ascii="Times New Roman" w:hAnsi="Times New Roman" w:cs="Times New Roman"/>
          <w:color w:val="000000" w:themeColor="text1"/>
          <w:sz w:val="24"/>
          <w:szCs w:val="22"/>
          <w:lang w:val="en-US" w:eastAsia="zh-CN"/>
          <w14:textFill>
            <w14:solidFill>
              <w14:schemeClr w14:val="tx1"/>
            </w14:solidFill>
          </w14:textFill>
        </w:rPr>
        <w:t>如图6.16所示采用</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明细表</w:t>
      </w:r>
      <w:r>
        <w:rPr>
          <w:rFonts w:hint="eastAsia" w:ascii="Times New Roman" w:hAnsi="Times New Roman" w:cs="Times New Roman"/>
          <w:color w:val="000000" w:themeColor="text1"/>
          <w:kern w:val="2"/>
          <w:sz w:val="24"/>
          <w:szCs w:val="22"/>
          <w:lang w:val="en-US" w:eastAsia="zh-CN" w:bidi="ar-SA"/>
          <w14:textFill>
            <w14:solidFill>
              <w14:schemeClr w14:val="tx1"/>
            </w14:solidFill>
          </w14:textFill>
        </w:rPr>
        <w:t>展示</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，包括统计月份、电动汽车品牌、充电效率区间（快充/慢充/混合充）、平均售价、销量等字段，支持按充电效率区间筛选和排序，便于精细分析不同充电类型的销售。</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智能化水平分析表</w:t>
      </w:r>
      <w:r>
        <w:rPr>
          <w:rFonts w:hint="eastAsia" w:ascii="Times New Roman" w:hAnsi="Times New Roman" w:cs="Times New Roman"/>
          <w:color w:val="000000" w:themeColor="text1"/>
          <w:sz w:val="24"/>
          <w:szCs w:val="22"/>
          <w:lang w:val="en-US" w:eastAsia="zh-CN"/>
          <w14:textFill>
            <w14:solidFill>
              <w14:schemeClr w14:val="tx1"/>
            </w14:solidFill>
          </w14:textFill>
        </w:rPr>
        <w:t>如图6.17所示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采用桑基图展示，左侧为电动汽车品牌节点，右侧为智能化等级（L2至L5）节点，通过流线宽度表示各品牌在不同智能化等级上的销量分布，直观揭示品牌与智能化水平之间的对应关系。 </w:t>
      </w:r>
    </w:p>
    <w:p w14:paraId="3C26EB1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pPr>
    </w:p>
    <w:p w14:paraId="220828CF">
      <w:pPr>
        <w:numPr>
          <w:ilvl w:val="0"/>
          <w:numId w:val="0"/>
        </w:numPr>
        <w:spacing w:line="360" w:lineRule="auto"/>
        <w:jc w:val="center"/>
        <w:textAlignment w:val="center"/>
        <w:rPr>
          <w:color w:val="000000" w:themeColor="text1"/>
          <w14:textFill>
            <w14:solidFill>
              <w14:schemeClr w14:val="tx1"/>
            </w14:solidFill>
          </w14:textFill>
        </w:rPr>
      </w:pPr>
      <w:bookmarkStart w:id="135" w:name="_Toc4023"/>
      <w:bookmarkStart w:id="136" w:name="_Toc32084"/>
      <w:r>
        <w:rPr>
          <w:color w:val="000000" w:themeColor="text1"/>
          <w14:textFill>
            <w14:solidFill>
              <w14:schemeClr w14:val="tx1"/>
            </w14:solidFill>
          </w14:textFill>
        </w:rPr>
        <w:drawing>
          <wp:inline distT="0" distB="0" distL="114300" distR="114300">
            <wp:extent cx="5267325" cy="2989580"/>
            <wp:effectExtent l="0" t="0" r="9525" b="127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53"/>
                    <a:stretch>
                      <a:fillRect/>
                    </a:stretch>
                  </pic:blipFill>
                  <pic:spPr>
                    <a:xfrm>
                      <a:off x="0" y="0"/>
                      <a:ext cx="5267325" cy="2989580"/>
                    </a:xfrm>
                    <a:prstGeom prst="rect">
                      <a:avLst/>
                    </a:prstGeom>
                    <a:noFill/>
                    <a:ln>
                      <a:noFill/>
                    </a:ln>
                  </pic:spPr>
                </pic:pic>
              </a:graphicData>
            </a:graphic>
          </wp:inline>
        </w:drawing>
      </w:r>
    </w:p>
    <w:p w14:paraId="68D92389">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2</w:t>
      </w:r>
      <w:r>
        <w:rPr>
          <w:rFonts w:hint="eastAsia" w:ascii="Times New Roman" w:hAnsi="Times New Roman" w:eastAsia="宋体"/>
          <w:color w:val="000000" w:themeColor="text1"/>
          <w:lang w:val="en-US" w:eastAsia="zh-CN"/>
          <w14:textFill>
            <w14:solidFill>
              <w14:schemeClr w14:val="tx1"/>
            </w14:solidFill>
          </w14:textFill>
        </w:rPr>
        <w:t xml:space="preserve"> 价格区间分析表</w:t>
      </w:r>
    </w:p>
    <w:p w14:paraId="4C6CF5ED">
      <w:pPr>
        <w:numPr>
          <w:ilvl w:val="0"/>
          <w:numId w:val="0"/>
        </w:numPr>
        <w:spacing w:line="360" w:lineRule="auto"/>
        <w:jc w:val="center"/>
        <w:textAlignment w:val="center"/>
        <w:rPr>
          <w:color w:val="000000" w:themeColor="text1"/>
          <w14:textFill>
            <w14:solidFill>
              <w14:schemeClr w14:val="tx1"/>
            </w14:solidFill>
          </w14:textFill>
        </w:rPr>
      </w:pPr>
    </w:p>
    <w:p w14:paraId="68F392A9">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0975" cy="2980690"/>
            <wp:effectExtent l="0" t="0" r="15875" b="10160"/>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54"/>
                    <a:stretch>
                      <a:fillRect/>
                    </a:stretch>
                  </pic:blipFill>
                  <pic:spPr>
                    <a:xfrm>
                      <a:off x="0" y="0"/>
                      <a:ext cx="5260975" cy="2980690"/>
                    </a:xfrm>
                    <a:prstGeom prst="rect">
                      <a:avLst/>
                    </a:prstGeom>
                    <a:noFill/>
                    <a:ln>
                      <a:noFill/>
                    </a:ln>
                  </pic:spPr>
                </pic:pic>
              </a:graphicData>
            </a:graphic>
          </wp:inline>
        </w:drawing>
      </w:r>
      <w:bookmarkEnd w:id="135"/>
      <w:bookmarkEnd w:id="136"/>
    </w:p>
    <w:p w14:paraId="2885FC5D">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3</w:t>
      </w:r>
      <w:r>
        <w:rPr>
          <w:rFonts w:hint="eastAsia" w:ascii="Times New Roman" w:hAnsi="Times New Roman" w:eastAsia="宋体"/>
          <w:color w:val="000000" w:themeColor="text1"/>
          <w:lang w:val="en-US" w:eastAsia="zh-CN"/>
          <w14:textFill>
            <w14:solidFill>
              <w14:schemeClr w14:val="tx1"/>
            </w14:solidFill>
          </w14:textFill>
        </w:rPr>
        <w:t xml:space="preserve"> 电池容量分析表</w:t>
      </w:r>
    </w:p>
    <w:p w14:paraId="024DE55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0F316B72">
      <w:pPr>
        <w:numPr>
          <w:ilvl w:val="0"/>
          <w:numId w:val="0"/>
        </w:numPr>
        <w:spacing w:line="360" w:lineRule="auto"/>
        <w:jc w:val="center"/>
        <w:textAlignment w:val="center"/>
        <w:rPr>
          <w:color w:val="000000" w:themeColor="text1"/>
          <w14:textFill>
            <w14:solidFill>
              <w14:schemeClr w14:val="tx1"/>
            </w14:solidFill>
          </w14:textFill>
        </w:rPr>
      </w:pPr>
      <w:bookmarkStart w:id="137" w:name="_Toc6519"/>
      <w:bookmarkStart w:id="138" w:name="_Toc10020"/>
      <w:r>
        <w:rPr>
          <w:color w:val="000000" w:themeColor="text1"/>
          <w14:textFill>
            <w14:solidFill>
              <w14:schemeClr w14:val="tx1"/>
            </w14:solidFill>
          </w14:textFill>
        </w:rPr>
        <w:drawing>
          <wp:inline distT="0" distB="0" distL="114300" distR="114300">
            <wp:extent cx="5260340" cy="3167380"/>
            <wp:effectExtent l="0" t="0" r="16510" b="13970"/>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55"/>
                    <a:stretch>
                      <a:fillRect/>
                    </a:stretch>
                  </pic:blipFill>
                  <pic:spPr>
                    <a:xfrm>
                      <a:off x="0" y="0"/>
                      <a:ext cx="5260340" cy="3167380"/>
                    </a:xfrm>
                    <a:prstGeom prst="rect">
                      <a:avLst/>
                    </a:prstGeom>
                    <a:noFill/>
                    <a:ln>
                      <a:noFill/>
                    </a:ln>
                  </pic:spPr>
                </pic:pic>
              </a:graphicData>
            </a:graphic>
          </wp:inline>
        </w:drawing>
      </w:r>
      <w:bookmarkEnd w:id="137"/>
      <w:bookmarkEnd w:id="138"/>
    </w:p>
    <w:p w14:paraId="59B6E42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4</w:t>
      </w:r>
      <w:r>
        <w:rPr>
          <w:rFonts w:hint="eastAsia" w:ascii="Times New Roman" w:hAnsi="Times New Roman" w:eastAsia="宋体"/>
          <w:color w:val="000000" w:themeColor="text1"/>
          <w:lang w:val="en-US" w:eastAsia="zh-CN"/>
          <w14:textFill>
            <w14:solidFill>
              <w14:schemeClr w14:val="tx1"/>
            </w14:solidFill>
          </w14:textFill>
        </w:rPr>
        <w:t xml:space="preserve"> 续航里程分析表</w:t>
      </w:r>
    </w:p>
    <w:p w14:paraId="178F2D2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64D00DC6">
      <w:pPr>
        <w:numPr>
          <w:ilvl w:val="0"/>
          <w:numId w:val="0"/>
        </w:numPr>
        <w:spacing w:line="360" w:lineRule="auto"/>
        <w:jc w:val="center"/>
        <w:textAlignment w:val="center"/>
        <w:rPr>
          <w:color w:val="000000" w:themeColor="text1"/>
          <w14:textFill>
            <w14:solidFill>
              <w14:schemeClr w14:val="tx1"/>
            </w14:solidFill>
          </w14:textFill>
        </w:rPr>
      </w:pPr>
      <w:bookmarkStart w:id="139" w:name="_Toc3314"/>
      <w:bookmarkStart w:id="140" w:name="_Toc7400"/>
      <w:r>
        <w:rPr>
          <w:color w:val="000000" w:themeColor="text1"/>
          <w14:textFill>
            <w14:solidFill>
              <w14:schemeClr w14:val="tx1"/>
            </w14:solidFill>
          </w14:textFill>
        </w:rPr>
        <w:drawing>
          <wp:inline distT="0" distB="0" distL="114300" distR="114300">
            <wp:extent cx="5260975" cy="3074035"/>
            <wp:effectExtent l="0" t="0" r="15875" b="1206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56"/>
                    <a:stretch>
                      <a:fillRect/>
                    </a:stretch>
                  </pic:blipFill>
                  <pic:spPr>
                    <a:xfrm>
                      <a:off x="0" y="0"/>
                      <a:ext cx="5260975" cy="3074035"/>
                    </a:xfrm>
                    <a:prstGeom prst="rect">
                      <a:avLst/>
                    </a:prstGeom>
                    <a:noFill/>
                    <a:ln>
                      <a:noFill/>
                    </a:ln>
                  </pic:spPr>
                </pic:pic>
              </a:graphicData>
            </a:graphic>
          </wp:inline>
        </w:drawing>
      </w:r>
      <w:bookmarkEnd w:id="139"/>
      <w:bookmarkEnd w:id="140"/>
    </w:p>
    <w:p w14:paraId="024B4F7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5</w:t>
      </w:r>
      <w:r>
        <w:rPr>
          <w:rFonts w:hint="eastAsia" w:ascii="Times New Roman" w:hAnsi="Times New Roman" w:eastAsia="宋体"/>
          <w:color w:val="000000" w:themeColor="text1"/>
          <w:lang w:val="en-US" w:eastAsia="zh-CN"/>
          <w14:textFill>
            <w14:solidFill>
              <w14:schemeClr w14:val="tx1"/>
            </w14:solidFill>
          </w14:textFill>
        </w:rPr>
        <w:t xml:space="preserve"> 驱动形式分析表</w:t>
      </w:r>
    </w:p>
    <w:p w14:paraId="39E813D3">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0B4B4412">
      <w:pPr>
        <w:numPr>
          <w:ilvl w:val="0"/>
          <w:numId w:val="0"/>
        </w:numPr>
        <w:spacing w:line="360" w:lineRule="auto"/>
        <w:jc w:val="center"/>
        <w:textAlignment w:val="center"/>
        <w:rPr>
          <w:color w:val="000000" w:themeColor="text1"/>
          <w14:textFill>
            <w14:solidFill>
              <w14:schemeClr w14:val="tx1"/>
            </w14:solidFill>
          </w14:textFill>
        </w:rPr>
      </w:pPr>
      <w:bookmarkStart w:id="141" w:name="_Toc6655"/>
      <w:bookmarkStart w:id="142" w:name="_Toc18802"/>
      <w:r>
        <w:rPr>
          <w:color w:val="000000" w:themeColor="text1"/>
          <w14:textFill>
            <w14:solidFill>
              <w14:schemeClr w14:val="tx1"/>
            </w14:solidFill>
          </w14:textFill>
        </w:rPr>
        <w:drawing>
          <wp:inline distT="0" distB="0" distL="114300" distR="114300">
            <wp:extent cx="5263515" cy="2896870"/>
            <wp:effectExtent l="0" t="0" r="13335" b="17780"/>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57"/>
                    <a:stretch>
                      <a:fillRect/>
                    </a:stretch>
                  </pic:blipFill>
                  <pic:spPr>
                    <a:xfrm>
                      <a:off x="0" y="0"/>
                      <a:ext cx="5263515" cy="2896870"/>
                    </a:xfrm>
                    <a:prstGeom prst="rect">
                      <a:avLst/>
                    </a:prstGeom>
                    <a:noFill/>
                    <a:ln>
                      <a:noFill/>
                    </a:ln>
                  </pic:spPr>
                </pic:pic>
              </a:graphicData>
            </a:graphic>
          </wp:inline>
        </w:drawing>
      </w:r>
      <w:bookmarkEnd w:id="141"/>
      <w:bookmarkEnd w:id="142"/>
    </w:p>
    <w:p w14:paraId="4B75F34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 xml:space="preserve"> 充电效率分析表</w:t>
      </w:r>
    </w:p>
    <w:p w14:paraId="31F058CD">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0AC67FA2">
      <w:pPr>
        <w:numPr>
          <w:ilvl w:val="0"/>
          <w:numId w:val="0"/>
        </w:numPr>
        <w:spacing w:line="360" w:lineRule="auto"/>
        <w:jc w:val="center"/>
        <w:textAlignment w:val="center"/>
        <w:rPr>
          <w:color w:val="000000" w:themeColor="text1"/>
          <w14:textFill>
            <w14:solidFill>
              <w14:schemeClr w14:val="tx1"/>
            </w14:solidFill>
          </w14:textFill>
        </w:rPr>
      </w:pPr>
      <w:bookmarkStart w:id="143" w:name="_Toc12103"/>
      <w:bookmarkStart w:id="144" w:name="_Toc9217"/>
      <w:r>
        <w:rPr>
          <w:color w:val="000000" w:themeColor="text1"/>
          <w14:textFill>
            <w14:solidFill>
              <w14:schemeClr w14:val="tx1"/>
            </w14:solidFill>
          </w14:textFill>
        </w:rPr>
        <w:drawing>
          <wp:inline distT="0" distB="0" distL="114300" distR="114300">
            <wp:extent cx="5266690" cy="3167380"/>
            <wp:effectExtent l="0" t="0" r="10160" b="13970"/>
            <wp:docPr id="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pic:cNvPicPr>
                      <a:picLocks noChangeAspect="1"/>
                    </pic:cNvPicPr>
                  </pic:nvPicPr>
                  <pic:blipFill>
                    <a:blip r:embed="rId58"/>
                    <a:stretch>
                      <a:fillRect/>
                    </a:stretch>
                  </pic:blipFill>
                  <pic:spPr>
                    <a:xfrm>
                      <a:off x="0" y="0"/>
                      <a:ext cx="5266690" cy="3167380"/>
                    </a:xfrm>
                    <a:prstGeom prst="rect">
                      <a:avLst/>
                    </a:prstGeom>
                    <a:noFill/>
                    <a:ln>
                      <a:noFill/>
                    </a:ln>
                  </pic:spPr>
                </pic:pic>
              </a:graphicData>
            </a:graphic>
          </wp:inline>
        </w:drawing>
      </w:r>
      <w:bookmarkEnd w:id="143"/>
      <w:bookmarkEnd w:id="144"/>
    </w:p>
    <w:p w14:paraId="1D1EDD5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7</w:t>
      </w:r>
      <w:r>
        <w:rPr>
          <w:rFonts w:hint="eastAsia" w:ascii="Times New Roman" w:hAnsi="Times New Roman" w:eastAsia="宋体"/>
          <w:color w:val="000000" w:themeColor="text1"/>
          <w:lang w:val="en-US" w:eastAsia="zh-CN"/>
          <w14:textFill>
            <w14:solidFill>
              <w14:schemeClr w14:val="tx1"/>
            </w14:solidFill>
          </w14:textFill>
        </w:rPr>
        <w:t xml:space="preserve"> 智能化水平分析表</w:t>
      </w:r>
    </w:p>
    <w:p w14:paraId="7F1C180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7774FCEA">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（4）利润过户类图表：利润分析表如图6.18</w:t>
      </w:r>
      <w:r>
        <w:rPr>
          <w:rFonts w:hint="eastAsia" w:ascii="Times New Roman" w:hAnsi="Times New Roman" w:cs="Times New Roman"/>
          <w:color w:val="000000" w:themeColor="text1"/>
          <w:sz w:val="24"/>
          <w:szCs w:val="22"/>
          <w:lang w:val="en-US" w:eastAsia="zh-CN"/>
          <w14:textFill>
            <w14:solidFill>
              <w14:schemeClr w14:val="tx1"/>
            </w14:solidFill>
          </w14:textFill>
        </w:rPr>
        <w:t>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由明细表形式展示，表示统计月份、电动汽车品牌、单车利润（总利润/总销量）、利润率（利润/收入×100）、总成本（总收入-总利润）、总利润等，可分页浏览和排序，方便分析各品牌各时期的盈利情况。过户状态分析表如图6.19</w:t>
      </w:r>
      <w:r>
        <w:rPr>
          <w:rFonts w:hint="eastAsia" w:ascii="Times New Roman" w:hAnsi="Times New Roman" w:cs="Times New Roman"/>
          <w:color w:val="000000" w:themeColor="text1"/>
          <w:sz w:val="24"/>
          <w:szCs w:val="22"/>
          <w:lang w:val="en-US" w:eastAsia="zh-CN"/>
          <w14:textFill>
            <w14:solidFill>
              <w14:schemeClr w14:val="tx1"/>
            </w14:solidFill>
          </w14:textFill>
        </w:rPr>
        <w:t>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由交叉表形式展示，以电动汽车品牌为行分别展示过户原因分析、过户状态、平均过户价格、过户数量等字段，各品牌行可展开查看不同过户状态的详细数据，即可展现不同品牌间的过户差异；各图表均基于DM层指标表中的已有字段，内容与数据分析结果一一对应。</w:t>
      </w:r>
    </w:p>
    <w:p w14:paraId="5193EEB9">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9865" cy="3139440"/>
            <wp:effectExtent l="0" t="0" r="6985" b="381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59"/>
                    <a:stretch>
                      <a:fillRect/>
                    </a:stretch>
                  </pic:blipFill>
                  <pic:spPr>
                    <a:xfrm>
                      <a:off x="0" y="0"/>
                      <a:ext cx="5269865" cy="3139440"/>
                    </a:xfrm>
                    <a:prstGeom prst="rect">
                      <a:avLst/>
                    </a:prstGeom>
                    <a:noFill/>
                    <a:ln>
                      <a:noFill/>
                    </a:ln>
                  </pic:spPr>
                </pic:pic>
              </a:graphicData>
            </a:graphic>
          </wp:inline>
        </w:drawing>
      </w:r>
    </w:p>
    <w:p w14:paraId="60822CB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.18 利润分析表</w:t>
      </w:r>
    </w:p>
    <w:p w14:paraId="16E269E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1E72944A">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7485" cy="2974975"/>
            <wp:effectExtent l="0" t="0" r="18415" b="15875"/>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pic:cNvPicPr>
                  </pic:nvPicPr>
                  <pic:blipFill>
                    <a:blip r:embed="rId60"/>
                    <a:stretch>
                      <a:fillRect/>
                    </a:stretch>
                  </pic:blipFill>
                  <pic:spPr>
                    <a:xfrm>
                      <a:off x="0" y="0"/>
                      <a:ext cx="5277485" cy="2974975"/>
                    </a:xfrm>
                    <a:prstGeom prst="rect">
                      <a:avLst/>
                    </a:prstGeom>
                    <a:noFill/>
                    <a:ln>
                      <a:noFill/>
                    </a:ln>
                  </pic:spPr>
                </pic:pic>
              </a:graphicData>
            </a:graphic>
          </wp:inline>
        </w:drawing>
      </w:r>
    </w:p>
    <w:p w14:paraId="47E6B30C">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图6.19 过户状态分析表</w:t>
      </w:r>
    </w:p>
    <w:p w14:paraId="2BBF26A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p>
    <w:p w14:paraId="067C56C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45" w:name="_Toc31800"/>
      <w:bookmarkStart w:id="146" w:name="_Toc14790"/>
      <w:r>
        <w:rPr>
          <w:rFonts w:hint="default" w:eastAsia="宋体" w:cs="Times New Roman"/>
          <w:i w:val="0"/>
          <w:color w:val="000000" w:themeColor="text1"/>
          <w:sz w:val="28"/>
          <w:szCs w:val="28"/>
          <w:lang w:val="en-US" w:eastAsia="zh-CN"/>
          <w14:textFill>
            <w14:solidFill>
              <w14:schemeClr w14:val="tx1"/>
            </w14:solidFill>
          </w14:textFill>
        </w:rPr>
        <w:t>交互式仪表盘功能实现</w:t>
      </w:r>
      <w:bookmarkEnd w:id="145"/>
      <w:bookmarkEnd w:id="146"/>
    </w:p>
    <w:p w14:paraId="1E26A5E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基于FineBI构建交互式仪表盘，实现以下交互功能：</w:t>
      </w:r>
    </w:p>
    <w:p w14:paraId="29399D1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多维度筛选与排序：明细表类组件（月度销售趋势表、季度销售趋势表、充电效率分析表、利润分析表）的列标题支持点击排序功能，用户可按统计月份、销量、利润率等字段升序或降序排列数据。交叉表类组件（过户状态分析表）支持行展开收起操作，可逐级查看各品牌在不同过户状态下的详细数据。分组柱状图类组件（客户年龄分析表、客户职业分析表、电池容量分析表、驱动形式分析表）支持通过图例筛选特定分组的数据展示。 </w:t>
      </w:r>
    </w:p>
    <w:p w14:paraId="5D332D2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组件创建与配置：在分析主题中，依次为月度销售趋势表、季度销售趋势表、年度销售趋势表、地区销售分析表、客户年龄分析表、客户性别分析表、客户职业分析表、价格区间分析表、利润分析表、电池容量分析表、续航里程分析表、驱动形式分析表、充电效率分析表、智能化水平分析表、过户状态分析表创建对应的可视化组件。每个组件通过拖拽字段至维度区和指标区完成数据绑定，根据数据特点选择明细表、分组柱状图、环形图、玫瑰图、桑基图、地图或交叉表等图表类型，配置颜色方案、标签显示和数值格式等样式属性。 </w:t>
      </w:r>
    </w:p>
    <w:p w14:paraId="3B46DA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仪表盘布局：将15个可视化组件按分析方向进行逻辑分组，销售趋势类图表置于仪表盘上方，客户分析类图表居中展示，产品特征类图表和利润过户类图表分列下方，决策者可在统一界面中快速浏览全局分析结果，实现从宏观趋势到微观细节的层次化数据探索。</w:t>
      </w:r>
    </w:p>
    <w:p w14:paraId="0E49BAF7">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47" w:name="_Toc21031"/>
      <w:bookmarkStart w:id="148" w:name="_Toc18642"/>
      <w:r>
        <w:rPr>
          <w:rFonts w:hint="default" w:eastAsia="宋体" w:cs="Times New Roman"/>
          <w:i w:val="0"/>
          <w:color w:val="000000" w:themeColor="text1"/>
          <w:sz w:val="28"/>
          <w:szCs w:val="28"/>
          <w:lang w:val="en-US" w:eastAsia="zh-CN"/>
          <w14:textFill>
            <w14:solidFill>
              <w14:schemeClr w14:val="tx1"/>
            </w14:solidFill>
          </w14:textFill>
        </w:rPr>
        <w:t>本章小结</w:t>
      </w:r>
      <w:bookmarkEnd w:id="147"/>
      <w:bookmarkEnd w:id="148"/>
    </w:p>
    <w:p w14:paraId="6097C40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介绍了FineBI可视化设计与实现的整体过程，包括FineBI工具的选择和接入数据、15张DM层指标表的图表设计思路（包括明细表、分组柱状图、环形图、玫瑰图、桑基图、地图和交叉表等7种图表）、交互式仪表盘组件创建和多维度筛选排序功能的实现以及具体数据的可视化结果。FineBI将DM层指标数据转换为直观图表和交互式仪表盘，从而将复杂数据分析结果以通俗易懂的方式呈现给决策者，使得数据分析结果更有应用价值。</w:t>
      </w:r>
    </w:p>
    <w:p w14:paraId="6D08F58C">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149" w:name="_Toc30455"/>
      <w:bookmarkStart w:id="150" w:name="_Toc19091"/>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总结与展望</w:t>
      </w:r>
      <w:bookmarkEnd w:id="149"/>
      <w:bookmarkEnd w:id="150"/>
    </w:p>
    <w:p w14:paraId="6B0B8DF8">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51" w:name="_Toc12700"/>
      <w:bookmarkStart w:id="152" w:name="_Toc17171"/>
      <w:r>
        <w:rPr>
          <w:rFonts w:hint="default" w:eastAsia="宋体" w:cs="Times New Roman"/>
          <w:i w:val="0"/>
          <w:color w:val="000000" w:themeColor="text1"/>
          <w:sz w:val="28"/>
          <w:szCs w:val="28"/>
          <w:lang w:val="en-US" w:eastAsia="zh-CN"/>
          <w14:textFill>
            <w14:solidFill>
              <w14:schemeClr w14:val="tx1"/>
            </w14:solidFill>
          </w14:textFill>
        </w:rPr>
        <w:t>研究成果总结</w:t>
      </w:r>
      <w:bookmarkEnd w:id="151"/>
      <w:bookmarkEnd w:id="152"/>
    </w:p>
    <w:p w14:paraId="236D5C3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本研究基于Hive+Spark大数据技术，构建了一套完整的汽车销售数据分析系统，实现了从数据采集、存储、处理、分析到可视化展示的全流程覆盖。主要研究成果如下：</w:t>
      </w:r>
    </w:p>
    <w:p w14:paraId="631A51D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技术实现方面：成功构建了基于Hive+Spark的大数据处理平台，通过Spark SQL与Hive的深度集成，实现了数据仓库四层架构（ODS→DWD→DWS→DM）的分层处理，验证了大数据技术在汽车销售数据分析中的有效性和高效性。系统能够通过DataX实现MySQL与HDFS之间的双向数据传输，确保数据流转的完整性。</w:t>
      </w:r>
    </w:p>
    <w:p w14:paraId="564EFBF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特色分析方面：基于DM层15张指标分析表，从销售趋势、客户特征、产品特性、利润过户四个方向开展了深度分析。销售趋势分析发现销售数据具有明显的季节性特征，年底和春节前后为销售高峰期；客户分析识别出不同年龄段、性别、职业群体的差异化购车偏好，年轻客户更关注智能化配置和续航里程，中年客户更注重舒适性和安全性；产品特征分析表明价格是影响销量的首要因素，其次是续航里程和智能化水平；利润分析揭示了不同品牌利润率的显著差异，高端品牌利润率较高但销量相对较低。上述分析结论与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_Ref25305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基于销售大数据的客户偏好分析方法、崔想</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_Ref25429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的盈利模式比较研究相互印证，进一步验证了本研究分析方法的有效性。</w:t>
      </w:r>
    </w:p>
    <w:p w14:paraId="37D9C1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（3）方法流程方面：提出了适用于汽车销售行业的数据分析方法和流程，包括数据采集（Shell+DataX）、数据存储（MySQL+HDFS+Hive）、数据处理（Spark SQL分层处理）、数据分析（SQL查询+Python机器学习）和数据可视化（FineBI交互式仪表盘）的完整技术路线，具有通用性和可复制性。 </w:t>
      </w:r>
    </w:p>
    <w:p w14:paraId="01F0F2D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（4）创新点方面：将Hive+Spark系统地应用于汽车销售数据分析领域，设计了多维度、多层次的分析体系，通过Spark SQL的高级语法（窗口函数、CTE、CASE WHEN等）实现了复杂的业务指标生成，并结合Python机器学习算法实现了聚类分析、特征重要性分析和时间序列预测等深度挖掘。</w:t>
      </w:r>
    </w:p>
    <w:p w14:paraId="642D4B19">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53" w:name="_Toc28062"/>
      <w:bookmarkStart w:id="154" w:name="_Toc759"/>
      <w:r>
        <w:rPr>
          <w:rFonts w:hint="default" w:eastAsia="宋体" w:cs="Times New Roman"/>
          <w:i w:val="0"/>
          <w:color w:val="000000" w:themeColor="text1"/>
          <w:sz w:val="28"/>
          <w:szCs w:val="28"/>
          <w:lang w:val="en-US" w:eastAsia="zh-CN"/>
          <w14:textFill>
            <w14:solidFill>
              <w14:schemeClr w14:val="tx1"/>
            </w14:solidFill>
          </w14:textFill>
        </w:rPr>
        <w:t>研究不足</w:t>
      </w:r>
      <w:bookmarkEnd w:id="153"/>
      <w:bookmarkEnd w:id="154"/>
    </w:p>
    <w:p w14:paraId="774B8B8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本研究仍存在以下不足之处： </w:t>
      </w:r>
    </w:p>
    <w:p w14:paraId="2F3F5CD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（1）数据来源方面：数据主要依赖公开数据集，与实际业务数据在规模、实时性和丰富度方面存在差距，实际企业数据的获取和处理仍需进一步研究。 </w:t>
      </w:r>
    </w:p>
    <w:p w14:paraId="05915B9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（2）实时分析方面：当前系统主要支持批量处理模式，实时数据分析能力有待提升，无法满足对市场动态变化的即时响应需求。 </w:t>
      </w:r>
    </w:p>
    <w:p w14:paraId="3129C5B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（3）预测模型方面：预测模型的准确性仍有优化空间，可以尝试更多算法和特征工程方法，进一步提升预测精度。 </w:t>
      </w:r>
    </w:p>
    <w:p w14:paraId="2093BE1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（4）可视化方面：当前可视化展示以基础图表为主，在高级分析图表和自动化报告生成方面还有提升空间。</w:t>
      </w:r>
    </w:p>
    <w:p w14:paraId="72532213">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55" w:name="_Toc1079"/>
      <w:bookmarkStart w:id="156" w:name="_Toc6927"/>
      <w:r>
        <w:rPr>
          <w:rFonts w:hint="default" w:eastAsia="宋体" w:cs="Times New Roman"/>
          <w:i w:val="0"/>
          <w:color w:val="000000" w:themeColor="text1"/>
          <w:sz w:val="28"/>
          <w:szCs w:val="28"/>
          <w:lang w:val="en-US" w:eastAsia="zh-CN"/>
          <w14:textFill>
            <w14:solidFill>
              <w14:schemeClr w14:val="tx1"/>
            </w14:solidFill>
          </w14:textFill>
        </w:rPr>
        <w:t>未来优化方向</w:t>
      </w:r>
      <w:bookmarkEnd w:id="155"/>
      <w:bookmarkEnd w:id="156"/>
    </w:p>
    <w:p w14:paraId="1ED8797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结合汽车销售行业的发展，未来进一步优化的方向是：</w:t>
      </w:r>
    </w:p>
    <w:p w14:paraId="1A4B712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（1）实时数据处理能力的提升，使用Apache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Flink或Spark</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structured</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Streaming等流式计算方法进行数据分析和动态预警。</w:t>
      </w:r>
    </w:p>
    <w:p w14:paraId="39F81F2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（2）增加外界数据的获取，如社交媒体数据、经济指标、政策法规等数据</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丰富分析维度和深度。</w:t>
      </w:r>
    </w:p>
    <w:p w14:paraId="0BF0944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（3）深度学习方法的应用，如LSTM模型提高时间序列分析精度。</w:t>
      </w:r>
    </w:p>
    <w:p w14:paraId="02BD352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sectPr>
          <w:footerReference r:id="rId12" w:type="default"/>
          <w:pgSz w:w="11907" w:h="16840"/>
          <w:pgMar w:top="1361" w:right="1134" w:bottom="1361" w:left="1134" w:header="720" w:footer="851" w:gutter="851"/>
          <w:pgBorders>
            <w:top w:val="none" w:sz="0" w:space="0"/>
            <w:left w:val="none" w:sz="0" w:space="0"/>
            <w:bottom w:val="none" w:sz="0" w:space="0"/>
            <w:right w:val="none" w:sz="0" w:space="0"/>
          </w:pgBorders>
          <w:pgNumType w:fmt="decimal" w:start="1"/>
          <w:cols w:space="720" w:num="1"/>
        </w:sect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（4）提供一个智能决策系统，进行决策的自动化分析和个性化建议推送。</w:t>
      </w:r>
    </w:p>
    <w:p w14:paraId="436473F5">
      <w:pPr>
        <w:keepNext/>
        <w:keepLines w:val="0"/>
        <w:pageBreakBefore/>
        <w:widowControl w:val="0"/>
        <w:kinsoku/>
        <w:wordWrap/>
        <w:overflowPunct/>
        <w:topLinePunct w:val="0"/>
        <w:autoSpaceDE/>
        <w:autoSpaceDN/>
        <w:bidi w:val="0"/>
        <w:adjustRightInd/>
        <w:snapToGrid/>
        <w:spacing w:before="360" w:after="360" w:line="400" w:lineRule="exact"/>
        <w:jc w:val="center"/>
        <w:textAlignment w:val="baseline"/>
        <w:outlineLvl w:val="0"/>
        <w:rPr>
          <w:rFonts w:hint="default" w:ascii="Times New Roman" w:hAnsi="Times New Roman" w:cs="Times New Roman"/>
          <w:b/>
          <w:bCs/>
          <w:sz w:val="32"/>
          <w:szCs w:val="32"/>
          <w:lang w:val="en-US" w:eastAsia="zh-CN"/>
        </w:rPr>
      </w:pPr>
      <w:bookmarkStart w:id="157" w:name="_Toc30018"/>
      <w:bookmarkStart w:id="158" w:name="_Toc4012"/>
      <w:r>
        <w:rPr>
          <w:rFonts w:hint="default" w:ascii="Times New Roman" w:hAnsi="Times New Roman" w:cs="Times New Roman"/>
          <w:b/>
          <w:bCs/>
          <w:sz w:val="32"/>
          <w:szCs w:val="32"/>
          <w:lang w:val="en-US" w:eastAsia="zh-CN"/>
        </w:rPr>
        <w:t>参考文献</w:t>
      </w:r>
      <w:bookmarkEnd w:id="157"/>
      <w:bookmarkEnd w:id="158"/>
    </w:p>
    <w:p w14:paraId="43946908">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59" w:name="_Ref29911"/>
      <w:r>
        <w:rPr>
          <w:rFonts w:hint="default" w:ascii="Times New Roman" w:hAnsi="Times New Roman" w:eastAsia="宋体" w:cs="Times New Roman"/>
          <w:color w:val="000000" w:themeColor="text1"/>
          <w:sz w:val="24"/>
          <w:szCs w:val="24"/>
          <w:lang w:val="en-US" w:eastAsia="zh-CN"/>
          <w14:textFill>
            <w14:solidFill>
              <w14:schemeClr w14:val="tx1"/>
            </w14:solidFill>
          </w14:textFill>
        </w:rPr>
        <w:t>张蓉.电动汽车及车电销售"快增"态势对成品油销售的影响及对策[J].石油商技,2025,43(05):90-94.</w:t>
      </w:r>
      <w:bookmarkEnd w:id="159"/>
    </w:p>
    <w:p w14:paraId="3142A6DA">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0" w:name="_Ref24593"/>
      <w:r>
        <w:rPr>
          <w:rFonts w:hint="default" w:ascii="Times New Roman" w:hAnsi="Times New Roman" w:eastAsia="宋体" w:cs="Times New Roman"/>
          <w:color w:val="000000" w:themeColor="text1"/>
          <w:sz w:val="24"/>
          <w:szCs w:val="24"/>
          <w:lang w:val="en-US" w:eastAsia="zh-CN"/>
          <w14:textFill>
            <w14:solidFill>
              <w14:schemeClr w14:val="tx1"/>
            </w14:solidFill>
          </w14:textFill>
        </w:rPr>
        <w:t>郭梓云.全球电动汽车市场持续扩大[N].人民日报,2024-10-17(018).</w:t>
      </w:r>
      <w:bookmarkEnd w:id="160"/>
    </w:p>
    <w:p w14:paraId="3F823F13">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1" w:name="_Ref25249"/>
      <w:r>
        <w:rPr>
          <w:rFonts w:hint="default" w:ascii="Times New Roman" w:hAnsi="Times New Roman" w:eastAsia="宋体" w:cs="Times New Roman"/>
          <w:color w:val="000000" w:themeColor="text1"/>
          <w:sz w:val="24"/>
          <w:szCs w:val="24"/>
          <w:lang w:val="en-US" w:eastAsia="zh-CN"/>
          <w14:textFill>
            <w14:solidFill>
              <w14:schemeClr w14:val="tx1"/>
            </w14:solidFill>
          </w14:textFill>
        </w:rPr>
        <w:t>本刊.1-11月,我国新能源汽车销售830.4万辆,同比增长36.74%[J].商用汽车,2023,(06):7.</w:t>
      </w:r>
      <w:bookmarkEnd w:id="161"/>
    </w:p>
    <w:p w14:paraId="7BB54664">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2" w:name="_Ref25269"/>
      <w:r>
        <w:rPr>
          <w:rFonts w:hint="default" w:ascii="Times New Roman" w:hAnsi="Times New Roman" w:eastAsia="宋体" w:cs="Times New Roman"/>
          <w:color w:val="000000" w:themeColor="text1"/>
          <w:sz w:val="24"/>
          <w:szCs w:val="24"/>
          <w:lang w:val="en-US" w:eastAsia="zh-CN"/>
          <w14:textFill>
            <w14:solidFill>
              <w14:schemeClr w14:val="tx1"/>
            </w14:solidFill>
          </w14:textFill>
        </w:rPr>
        <w:t>吴剑飞,孟祥宇.运用大数据技术对汽车销售情况进行有效数据分析研究[J].吉林广播电视大学学报,2025,(05):34-36+52.</w:t>
      </w:r>
      <w:bookmarkEnd w:id="162"/>
    </w:p>
    <w:p w14:paraId="5331A347">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3" w:name="_Ref25305"/>
      <w:r>
        <w:rPr>
          <w:rFonts w:hint="default" w:ascii="Times New Roman" w:hAnsi="Times New Roman" w:eastAsia="宋体" w:cs="Times New Roman"/>
          <w:color w:val="000000" w:themeColor="text1"/>
          <w:sz w:val="24"/>
          <w:szCs w:val="24"/>
          <w:lang w:val="en-US" w:eastAsia="zh-CN"/>
          <w14:textFill>
            <w14:solidFill>
              <w14:schemeClr w14:val="tx1"/>
            </w14:solidFill>
          </w14:textFill>
        </w:rPr>
        <w:t>高小杰.基于销售大数据的电动汽车市场偏好信息挖掘及适应性设计智能决策[D].广东工业大学,2023.</w:t>
      </w:r>
      <w:bookmarkEnd w:id="163"/>
    </w:p>
    <w:p w14:paraId="71BCBF60">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4" w:name="_Ref25334"/>
      <w:r>
        <w:rPr>
          <w:rFonts w:hint="default" w:ascii="Times New Roman" w:hAnsi="Times New Roman" w:eastAsia="宋体" w:cs="Times New Roman"/>
          <w:color w:val="000000" w:themeColor="text1"/>
          <w:sz w:val="24"/>
          <w:szCs w:val="24"/>
          <w:lang w:val="en-US" w:eastAsia="zh-CN"/>
          <w14:textFill>
            <w14:solidFill>
              <w14:schemeClr w14:val="tx1"/>
            </w14:solidFill>
          </w14:textFill>
        </w:rPr>
        <w:t>冯秀秀.MG公司新能源汽车营销策略研究[D].东北农业大学,2022.</w:t>
      </w:r>
      <w:bookmarkEnd w:id="164"/>
    </w:p>
    <w:p w14:paraId="3133ECBE">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5" w:name="_Ref25393"/>
      <w:r>
        <w:rPr>
          <w:rFonts w:hint="default" w:ascii="Times New Roman" w:hAnsi="Times New Roman" w:eastAsia="宋体" w:cs="Times New Roman"/>
          <w:color w:val="000000" w:themeColor="text1"/>
          <w:sz w:val="24"/>
          <w:szCs w:val="24"/>
          <w:lang w:val="en-US" w:eastAsia="zh-CN"/>
          <w14:textFill>
            <w14:solidFill>
              <w14:schemeClr w14:val="tx1"/>
            </w14:solidFill>
          </w14:textFill>
        </w:rPr>
        <w:t>Huang S, Li Y, Xi Z. An Empirical Study on the Impact of Key Technology Configurations on Sales of Battery Electric Vehicles: Evidence from the Chinese Market[J]. World Electric Vehicle Journal, 2025, 16(9): 522-522.</w:t>
      </w:r>
      <w:bookmarkEnd w:id="165"/>
    </w:p>
    <w:p w14:paraId="0536A1B1">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6" w:name="_Ref25429"/>
      <w:r>
        <w:rPr>
          <w:rFonts w:hint="default" w:ascii="Times New Roman" w:hAnsi="Times New Roman" w:eastAsia="宋体" w:cs="Times New Roman"/>
          <w:color w:val="000000" w:themeColor="text1"/>
          <w:sz w:val="24"/>
          <w:szCs w:val="24"/>
          <w:lang w:val="en-US" w:eastAsia="zh-CN"/>
          <w14:textFill>
            <w14:solidFill>
              <w14:schemeClr w14:val="tx1"/>
            </w14:solidFill>
          </w14:textFill>
        </w:rPr>
        <w:t>崔想.新能源汽车企业盈利模式比较研究[D].长江大学,2023.</w:t>
      </w:r>
      <w:bookmarkEnd w:id="166"/>
    </w:p>
    <w:p w14:paraId="08728CE2">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7" w:name="_Ref25458"/>
      <w:r>
        <w:rPr>
          <w:rFonts w:hint="default" w:ascii="Times New Roman" w:hAnsi="Times New Roman" w:eastAsia="宋体" w:cs="Times New Roman"/>
          <w:color w:val="000000" w:themeColor="text1"/>
          <w:sz w:val="24"/>
          <w:szCs w:val="24"/>
          <w:lang w:val="en-US" w:eastAsia="zh-CN"/>
          <w14:textFill>
            <w14:solidFill>
              <w14:schemeClr w14:val="tx1"/>
            </w14:solidFill>
          </w14:textFill>
        </w:rPr>
        <w:t>刘柯.不同电动汽车市场结构下政府补贴策略及充电站投资决策研究[D].西南交通大学,2023.</w:t>
      </w:r>
      <w:bookmarkEnd w:id="167"/>
    </w:p>
    <w:p w14:paraId="264A73D8">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8" w:name="_Ref25530"/>
      <w:r>
        <w:rPr>
          <w:rFonts w:hint="default" w:ascii="Times New Roman" w:hAnsi="Times New Roman" w:eastAsia="宋体" w:cs="Times New Roman"/>
          <w:color w:val="000000" w:themeColor="text1"/>
          <w:sz w:val="24"/>
          <w:szCs w:val="24"/>
          <w:lang w:val="en-US" w:eastAsia="zh-CN"/>
          <w14:textFill>
            <w14:solidFill>
              <w14:schemeClr w14:val="tx1"/>
            </w14:solidFill>
          </w14:textFill>
        </w:rPr>
        <w:t>Mishra DR, Dash KS, Chudjuarjeen S, et al. Hybrid LSTM-GBRT based machine learning technique implementation for electric vehicle sales prediction analysis[J]. International Journal of Sustainable Engineering, 2024, 17(1): 843-858.</w:t>
      </w:r>
      <w:bookmarkEnd w:id="168"/>
    </w:p>
    <w:p w14:paraId="138870C2">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9" w:name="_Ref25560"/>
      <w:r>
        <w:rPr>
          <w:rFonts w:hint="default" w:ascii="Times New Roman" w:hAnsi="Times New Roman" w:eastAsia="宋体" w:cs="Times New Roman"/>
          <w:color w:val="000000" w:themeColor="text1"/>
          <w:sz w:val="24"/>
          <w:szCs w:val="24"/>
          <w:lang w:val="en-US" w:eastAsia="zh-CN"/>
          <w14:textFill>
            <w14:solidFill>
              <w14:schemeClr w14:val="tx1"/>
            </w14:solidFill>
          </w14:textFill>
        </w:rPr>
        <w:t>胡光川.基于DBSCAN算法的汽车销售分析系统设计与实现[D].厦门理工学院,2024.</w:t>
      </w:r>
      <w:bookmarkEnd w:id="169"/>
    </w:p>
    <w:p w14:paraId="627EF59F">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bookmarkStart w:id="170" w:name="_Ref25658"/>
      <w:r>
        <w:rPr>
          <w:rFonts w:hint="default" w:ascii="Times New Roman" w:hAnsi="Times New Roman" w:eastAsia="宋体" w:cs="Times New Roman"/>
          <w:color w:val="000000" w:themeColor="text1"/>
          <w:sz w:val="24"/>
          <w:szCs w:val="24"/>
          <w:lang w:val="en-US" w:eastAsia="zh-CN"/>
          <w14:textFill>
            <w14:solidFill>
              <w14:schemeClr w14:val="tx1"/>
            </w14:solidFill>
          </w14:textFill>
        </w:rPr>
        <w:t>葛卓然.基于消费者转售焦虑视角的电动汽车销售策略研究[D].南京财经大学,2025.</w:t>
      </w:r>
      <w:bookmarkEnd w:id="170"/>
    </w:p>
    <w:p w14:paraId="39C51797">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sz w:val="24"/>
          <w:szCs w:val="24"/>
          <w:lang w:val="en-US" w:eastAsia="zh-CN"/>
        </w:rPr>
      </w:pPr>
      <w:bookmarkStart w:id="171" w:name="_Ref31524"/>
      <w:r>
        <w:rPr>
          <w:rFonts w:hint="default" w:ascii="Times New Roman" w:hAnsi="Times New Roman" w:eastAsia="宋体" w:cs="Times New Roman"/>
          <w:color w:val="000000"/>
          <w:sz w:val="24"/>
          <w:szCs w:val="24"/>
          <w:lang w:val="en-US" w:eastAsia="zh-CN"/>
        </w:rPr>
        <w:t>赵明奎,万波,孙彬,等.成品油销售企业电动汽车充电站低成本建设研究[J].车用能源储运销技术,2024,2(05):63-69.</w:t>
      </w:r>
      <w:bookmarkEnd w:id="171"/>
    </w:p>
    <w:p w14:paraId="4099EC6D">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sz w:val="24"/>
          <w:szCs w:val="24"/>
          <w:lang w:val="en-US" w:eastAsia="zh-CN"/>
        </w:rPr>
      </w:pPr>
      <w:bookmarkStart w:id="172" w:name="_Ref5238"/>
      <w:r>
        <w:rPr>
          <w:rFonts w:hint="default" w:ascii="Times New Roman" w:hAnsi="Times New Roman" w:eastAsia="宋体" w:cs="Times New Roman"/>
          <w:color w:val="000000"/>
          <w:sz w:val="24"/>
          <w:szCs w:val="24"/>
          <w:lang w:val="en-US" w:eastAsia="zh-CN"/>
        </w:rPr>
        <w:t>杨文明.智能电动汽车视域下汽车销售和售后服务行业不同未来状态下的业务能力分析（一）[J].汽车维护与修理,2022,(17):1-9.</w:t>
      </w:r>
      <w:bookmarkEnd w:id="172"/>
    </w:p>
    <w:p w14:paraId="7202DDC1">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sz w:val="24"/>
          <w:szCs w:val="24"/>
          <w:lang w:val="en-US" w:eastAsia="zh-CN"/>
        </w:rPr>
      </w:pPr>
      <w:bookmarkStart w:id="173" w:name="_Ref32122"/>
      <w:r>
        <w:rPr>
          <w:rFonts w:hint="default" w:ascii="Times New Roman" w:hAnsi="Times New Roman" w:eastAsia="宋体" w:cs="Times New Roman"/>
          <w:color w:val="000000"/>
          <w:sz w:val="24"/>
          <w:szCs w:val="24"/>
          <w:lang w:val="en-US" w:eastAsia="zh-CN"/>
        </w:rPr>
        <w:t>张琪.不同补贴政策下电动汽车制造商的共享模式选择策略研究[D].东北大学,2022.</w:t>
      </w:r>
      <w:bookmarkEnd w:id="173"/>
    </w:p>
    <w:p w14:paraId="686FC19F">
      <w:pPr>
        <w:keepNext/>
        <w:keepLines w:val="0"/>
        <w:pageBreakBefore/>
        <w:widowControl w:val="0"/>
        <w:kinsoku/>
        <w:wordWrap/>
        <w:overflowPunct/>
        <w:topLinePunct w:val="0"/>
        <w:autoSpaceDE/>
        <w:autoSpaceDN/>
        <w:bidi w:val="0"/>
        <w:adjustRightInd/>
        <w:snapToGrid/>
        <w:spacing w:before="360" w:after="360" w:line="400" w:lineRule="exact"/>
        <w:jc w:val="center"/>
        <w:textAlignment w:val="baseline"/>
        <w:outlineLvl w:val="0"/>
        <w:rPr>
          <w:rFonts w:hint="default" w:ascii="Times New Roman" w:hAnsi="Times New Roman" w:cs="Times New Roman"/>
          <w:b/>
          <w:bCs/>
          <w:sz w:val="32"/>
          <w:szCs w:val="32"/>
          <w:lang w:val="en-US" w:eastAsia="zh-CN"/>
        </w:rPr>
        <w:sectPr>
          <w:footerReference r:id="rId13" w:type="default"/>
          <w:pgSz w:w="11907" w:h="16840"/>
          <w:pgMar w:top="1361" w:right="1134" w:bottom="1361" w:left="1134" w:header="720" w:footer="851" w:gutter="851"/>
          <w:pgBorders>
            <w:top w:val="none" w:sz="0" w:space="0"/>
            <w:left w:val="none" w:sz="0" w:space="0"/>
            <w:bottom w:val="none" w:sz="0" w:space="0"/>
            <w:right w:val="none" w:sz="0" w:space="0"/>
          </w:pgBorders>
          <w:pgNumType w:fmt="decimal"/>
          <w:cols w:space="720" w:num="1"/>
        </w:sectPr>
      </w:pPr>
    </w:p>
    <w:p w14:paraId="7E806734">
      <w:pPr>
        <w:keepNext/>
        <w:keepLines w:val="0"/>
        <w:pageBreakBefore/>
        <w:widowControl w:val="0"/>
        <w:kinsoku/>
        <w:wordWrap/>
        <w:overflowPunct/>
        <w:topLinePunct w:val="0"/>
        <w:autoSpaceDE/>
        <w:autoSpaceDN/>
        <w:bidi w:val="0"/>
        <w:adjustRightInd/>
        <w:snapToGrid/>
        <w:spacing w:before="360" w:after="360" w:line="400" w:lineRule="exact"/>
        <w:jc w:val="center"/>
        <w:textAlignment w:val="baseline"/>
        <w:outlineLvl w:val="0"/>
        <w:rPr>
          <w:rFonts w:hint="default" w:ascii="Times New Roman" w:hAnsi="Times New Roman" w:cs="Times New Roman"/>
          <w:b/>
          <w:bCs/>
          <w:sz w:val="32"/>
          <w:szCs w:val="32"/>
          <w:lang w:val="en-US" w:eastAsia="zh-CN"/>
        </w:rPr>
      </w:pPr>
      <w:bookmarkStart w:id="174" w:name="_Toc28307"/>
      <w:bookmarkStart w:id="175" w:name="_Toc1417"/>
      <w:r>
        <w:rPr>
          <w:rFonts w:hint="default" w:ascii="Times New Roman" w:hAnsi="Times New Roman" w:cs="Times New Roman"/>
          <w:b/>
          <w:bCs/>
          <w:sz w:val="32"/>
          <w:szCs w:val="32"/>
          <w:lang w:val="en-US" w:eastAsia="zh-CN"/>
        </w:rPr>
        <w:t>致    谢</w:t>
      </w:r>
      <w:bookmarkEnd w:id="174"/>
      <w:bookmarkEnd w:id="175"/>
    </w:p>
    <w:p w14:paraId="39F1ABA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这篇论文的完成意味着四年的本科生活即将结束，回顾这四年的学习经历，我深深感受到自己的每一点进步离不开师长和同学们的辛勤努力</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p>
    <w:p w14:paraId="0D7402F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首先我要感谢我的指导老师郑心科老师，从开题构思、资料收集到探究方案拟定、实验设计再到论文的撰写修改，对于这个过程中的每个步骤，郑老师都倾注了大量的心血，他的治学态度、学术基础和前沿观点，对于研究方向的指引、对于研究方法的引导，在我遇到瓶颈或者难题的时候，郑老师总是耐心地和我一起研究问题的原因，他的鼓励是我可以坚持下来的动力所在。</w:t>
      </w:r>
    </w:p>
    <w:p w14:paraId="6D40E9E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我还要感谢大数据与人工智能学院所有的授课老师，大学四年里，他们系统地介绍了信息库、大统计结果技术栈到编程基础和系统结构等等基础知识，这些基础知识是整个毕业设计的基础；也要感谢帮助我学习和交流论文的同学，我在论文写作过程中和同学们就DataX数据同步、Spark作业性能调优等一些实际问题展开了深入讨论，并最终攻克了许多难关，学到了许多很多高于课本的经验。</w:t>
      </w:r>
    </w:p>
    <w:p w14:paraId="09DA27B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最后，再次感谢大数据与人工智能学院所有领导和老师。感谢大数据与人工智能学院给我们良好的学习氛围、提供良好的实验环境，让我们在实践中加深理论研究，完成我们的学习。</w:t>
      </w:r>
    </w:p>
    <w:sectPr>
      <w:footerReference r:id="rId14" w:type="default"/>
      <w:pgSz w:w="11907" w:h="16840"/>
      <w:pgMar w:top="1361" w:right="1134" w:bottom="1361" w:left="1134" w:header="720" w:footer="851" w:gutter="851"/>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7F3BF">
    <w:pPr>
      <w:pStyle w:val="14"/>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4151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08F91">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BC8B9">
    <w:pPr>
      <w:pStyle w:val="14"/>
      <w:pBdr>
        <w:top w:val="single" w:color="auto" w:sz="8" w:space="1"/>
      </w:pBdr>
      <w:wordWrap w:val="0"/>
      <w:jc w:val="right"/>
      <w:rPr>
        <w:rFonts w:ascii="Times New Roman" w:hAnsi="Times New Roman"/>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967C0">
    <w:pPr>
      <w:pStyle w:val="14"/>
      <w:pBdr>
        <w:top w:val="single" w:color="auto" w:sz="8" w:space="1"/>
      </w:pBdr>
      <w:wordWrap w:val="0"/>
      <w:jc w:val="right"/>
      <w:rPr>
        <w:rFonts w:ascii="Times New Roman" w:hAnsi="Times New Roman"/>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C2C49B">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36C2C49B">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D2883">
    <w:pPr>
      <w:pStyle w:val="14"/>
      <w:pBdr>
        <w:top w:val="single" w:color="auto" w:sz="12" w:space="1"/>
      </w:pBdr>
      <w:wordWrap w:val="0"/>
      <w:jc w:val="right"/>
      <w:rPr>
        <w:rFonts w:ascii="宋体"/>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071CDC">
                          <w:pPr>
                            <w:pStyle w:val="14"/>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eastAsia="宋体"/>
                              <w:lang w:val="en-US" w:eastAsia="zh-CN"/>
                            </w:rPr>
                            <w:t>52</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17071CDC">
                    <w:pPr>
                      <w:pStyle w:val="14"/>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eastAsia="宋体"/>
                        <w:lang w:val="en-US" w:eastAsia="zh-CN"/>
                      </w:rPr>
                      <w:t>52</w:t>
                    </w:r>
                    <w: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9D954">
    <w:pPr>
      <w:pStyle w:val="14"/>
      <w:pBdr>
        <w:top w:val="single" w:color="auto" w:sz="12" w:space="1"/>
      </w:pBdr>
      <w:wordWrap w:val="0"/>
      <w:jc w:val="right"/>
      <w:rPr>
        <w:rFonts w:ascii="宋体"/>
        <w:sz w:val="24"/>
        <w:szCs w:val="24"/>
      </w:rPr>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D54B0C">
                          <w:pPr>
                            <w:pStyle w:val="14"/>
                          </w:pPr>
                          <w:r>
                            <w:t xml:space="preserve">第 </w:t>
                          </w:r>
                          <w:r>
                            <w:fldChar w:fldCharType="begin"/>
                          </w:r>
                          <w:r>
                            <w:instrText xml:space="preserve"> PAGE  \* MERGEFORMAT </w:instrText>
                          </w:r>
                          <w:r>
                            <w:fldChar w:fldCharType="separate"/>
                          </w:r>
                          <w:r>
                            <w:t>47</w:t>
                          </w:r>
                          <w:r>
                            <w:fldChar w:fldCharType="end"/>
                          </w:r>
                          <w:r>
                            <w:t xml:space="preserve"> 页 共 </w:t>
                          </w:r>
                          <w:r>
                            <w:rPr>
                              <w:rFonts w:hint="eastAsia" w:eastAsia="宋体"/>
                              <w:lang w:val="en-US" w:eastAsia="zh-CN"/>
                            </w:rPr>
                            <w:t>52</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4FD54B0C">
                    <w:pPr>
                      <w:pStyle w:val="14"/>
                    </w:pPr>
                    <w:r>
                      <w:t xml:space="preserve">第 </w:t>
                    </w:r>
                    <w:r>
                      <w:fldChar w:fldCharType="begin"/>
                    </w:r>
                    <w:r>
                      <w:instrText xml:space="preserve"> PAGE  \* MERGEFORMAT </w:instrText>
                    </w:r>
                    <w:r>
                      <w:fldChar w:fldCharType="separate"/>
                    </w:r>
                    <w:r>
                      <w:t>47</w:t>
                    </w:r>
                    <w:r>
                      <w:fldChar w:fldCharType="end"/>
                    </w:r>
                    <w:r>
                      <w:t xml:space="preserve"> 页 共 </w:t>
                    </w:r>
                    <w:r>
                      <w:rPr>
                        <w:rFonts w:hint="eastAsia" w:eastAsia="宋体"/>
                        <w:lang w:val="en-US" w:eastAsia="zh-CN"/>
                      </w:rPr>
                      <w:t>52</w:t>
                    </w:r>
                    <w: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7D7F2">
    <w:pPr>
      <w:pStyle w:val="14"/>
      <w:pBdr>
        <w:top w:val="single" w:color="auto" w:sz="12" w:space="1"/>
      </w:pBdr>
      <w:wordWrap w:val="0"/>
      <w:jc w:val="right"/>
      <w:rPr>
        <w:rFonts w:ascii="宋体"/>
        <w:sz w:val="24"/>
        <w:szCs w:val="24"/>
      </w:rPr>
    </w:pP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F892F1">
                          <w:pPr>
                            <w:pStyle w:val="14"/>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eastAsia="宋体"/>
                              <w:lang w:val="en-US" w:eastAsia="zh-CN"/>
                            </w:rPr>
                            <w:t>52</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14:paraId="37F892F1">
                    <w:pPr>
                      <w:pStyle w:val="14"/>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eastAsia="宋体"/>
                        <w:lang w:val="en-US" w:eastAsia="zh-CN"/>
                      </w:rPr>
                      <w:t>52</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FAB77">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C3160">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8E999">
    <w:pPr>
      <w:framePr w:w="466" w:h="11551" w:hSpace="180" w:wrap="auto" w:vAnchor="text" w:hAnchor="page" w:x="831" w:y="151"/>
      <w:jc w:val="center"/>
      <w:rPr>
        <w:rFonts w:ascii="宋体"/>
      </w:rPr>
    </w:pPr>
  </w:p>
  <w:p w14:paraId="6B766048">
    <w:pPr>
      <w:framePr w:w="466" w:h="11551" w:hSpace="180" w:wrap="auto" w:vAnchor="text" w:hAnchor="page" w:x="831" w:y="151"/>
      <w:jc w:val="center"/>
      <w:rPr>
        <w:rFonts w:ascii="宋体"/>
      </w:rPr>
    </w:pPr>
  </w:p>
  <w:p w14:paraId="375891DC">
    <w:pPr>
      <w:framePr w:w="466" w:h="11551" w:hSpace="180" w:wrap="auto" w:vAnchor="text" w:hAnchor="page" w:x="831" w:y="151"/>
      <w:jc w:val="center"/>
      <w:rPr>
        <w:rFonts w:ascii="宋体"/>
      </w:rPr>
    </w:pPr>
  </w:p>
  <w:p w14:paraId="5BE06762">
    <w:pPr>
      <w:framePr w:w="466" w:h="11551" w:hSpace="180" w:wrap="auto" w:vAnchor="text" w:hAnchor="page" w:x="831" w:y="151"/>
      <w:jc w:val="center"/>
      <w:rPr>
        <w:rFonts w:ascii="宋体"/>
      </w:rPr>
    </w:pPr>
  </w:p>
  <w:p w14:paraId="4AEAF8DC">
    <w:pPr>
      <w:framePr w:w="466" w:h="11551" w:hSpace="180" w:wrap="auto" w:vAnchor="text" w:hAnchor="page" w:x="831" w:y="151"/>
      <w:jc w:val="center"/>
      <w:rPr>
        <w:rFonts w:ascii="宋体"/>
      </w:rPr>
    </w:pPr>
  </w:p>
  <w:p w14:paraId="3359FD18">
    <w:pPr>
      <w:framePr w:w="466" w:h="11551" w:hSpace="180" w:wrap="auto" w:vAnchor="text" w:hAnchor="page" w:x="831" w:y="151"/>
      <w:jc w:val="center"/>
      <w:rPr>
        <w:rFonts w:ascii="宋体"/>
      </w:rPr>
    </w:pPr>
  </w:p>
  <w:p w14:paraId="1E4F4E26">
    <w:pPr>
      <w:framePr w:w="466" w:h="11551" w:hSpace="180" w:wrap="auto" w:vAnchor="text" w:hAnchor="page" w:x="831" w:y="151"/>
      <w:jc w:val="center"/>
      <w:rPr>
        <w:rFonts w:ascii="宋体"/>
      </w:rPr>
    </w:pPr>
  </w:p>
  <w:p w14:paraId="6375C5C5">
    <w:pPr>
      <w:framePr w:w="466" w:h="11551" w:hSpace="180" w:wrap="auto" w:vAnchor="text" w:hAnchor="page" w:x="831" w:y="151"/>
      <w:jc w:val="center"/>
      <w:rPr>
        <w:rFonts w:ascii="宋体"/>
      </w:rPr>
    </w:pPr>
  </w:p>
  <w:p w14:paraId="3830F8B9">
    <w:pPr>
      <w:framePr w:w="466" w:h="11551" w:hSpace="180" w:wrap="auto" w:vAnchor="text" w:hAnchor="page" w:x="831" w:y="151"/>
      <w:jc w:val="center"/>
      <w:rPr>
        <w:rFonts w:ascii="宋体"/>
      </w:rPr>
    </w:pPr>
  </w:p>
  <w:p w14:paraId="49C2A919">
    <w:pPr>
      <w:framePr w:w="466" w:h="11551" w:hSpace="180" w:wrap="auto" w:vAnchor="text" w:hAnchor="page" w:x="831" w:y="151"/>
      <w:jc w:val="center"/>
      <w:rPr>
        <w:rFonts w:ascii="宋体"/>
      </w:rPr>
    </w:pPr>
    <w:r>
      <w:rPr>
        <w:rFonts w:hint="eastAsia" w:ascii="宋体"/>
      </w:rPr>
      <w:t>┊</w:t>
    </w:r>
  </w:p>
  <w:p w14:paraId="4BDE0065">
    <w:pPr>
      <w:framePr w:w="466" w:h="11551" w:hSpace="180" w:wrap="auto" w:vAnchor="text" w:hAnchor="page" w:x="831" w:y="151"/>
      <w:jc w:val="center"/>
      <w:rPr>
        <w:rFonts w:ascii="宋体"/>
      </w:rPr>
    </w:pPr>
    <w:r>
      <w:rPr>
        <w:rFonts w:hint="eastAsia" w:ascii="宋体"/>
      </w:rPr>
      <w:t>┊</w:t>
    </w:r>
  </w:p>
  <w:p w14:paraId="1EC1F424">
    <w:pPr>
      <w:framePr w:w="466" w:h="11551" w:hSpace="180" w:wrap="auto" w:vAnchor="text" w:hAnchor="page" w:x="831" w:y="151"/>
      <w:jc w:val="center"/>
      <w:rPr>
        <w:rFonts w:ascii="宋体"/>
      </w:rPr>
    </w:pPr>
    <w:r>
      <w:rPr>
        <w:rFonts w:hint="eastAsia" w:ascii="宋体"/>
      </w:rPr>
      <w:t>┊</w:t>
    </w:r>
  </w:p>
  <w:p w14:paraId="11BFCD91">
    <w:pPr>
      <w:framePr w:w="466" w:h="11551" w:hSpace="180" w:wrap="auto" w:vAnchor="text" w:hAnchor="page" w:x="831" w:y="151"/>
      <w:jc w:val="center"/>
      <w:rPr>
        <w:rFonts w:ascii="宋体"/>
      </w:rPr>
    </w:pPr>
    <w:r>
      <w:rPr>
        <w:rFonts w:hint="eastAsia" w:ascii="宋体"/>
      </w:rPr>
      <w:t>┊</w:t>
    </w:r>
  </w:p>
  <w:p w14:paraId="063DE7E8">
    <w:pPr>
      <w:framePr w:w="466" w:h="11551" w:hSpace="180" w:wrap="auto" w:vAnchor="text" w:hAnchor="page" w:x="831" w:y="151"/>
      <w:jc w:val="center"/>
      <w:rPr>
        <w:rFonts w:ascii="宋体"/>
      </w:rPr>
    </w:pPr>
    <w:r>
      <w:rPr>
        <w:rFonts w:hint="eastAsia" w:ascii="宋体"/>
      </w:rPr>
      <w:t>┊</w:t>
    </w:r>
  </w:p>
  <w:p w14:paraId="0FF6538D">
    <w:pPr>
      <w:framePr w:w="466" w:h="11551" w:hSpace="180" w:wrap="auto" w:vAnchor="text" w:hAnchor="page" w:x="831" w:y="151"/>
      <w:jc w:val="center"/>
      <w:rPr>
        <w:rFonts w:ascii="宋体"/>
      </w:rPr>
    </w:pPr>
    <w:r>
      <w:rPr>
        <w:rFonts w:hint="eastAsia" w:ascii="宋体"/>
      </w:rPr>
      <w:t>┊</w:t>
    </w:r>
  </w:p>
  <w:p w14:paraId="77EFF866">
    <w:pPr>
      <w:framePr w:w="466" w:h="11551" w:hSpace="180" w:wrap="auto" w:vAnchor="text" w:hAnchor="page" w:x="831" w:y="151"/>
      <w:jc w:val="center"/>
      <w:rPr>
        <w:rFonts w:ascii="宋体"/>
      </w:rPr>
    </w:pPr>
    <w:r>
      <w:rPr>
        <w:rFonts w:hint="eastAsia" w:ascii="宋体"/>
      </w:rPr>
      <w:t>┊</w:t>
    </w:r>
  </w:p>
  <w:p w14:paraId="4C195964">
    <w:pPr>
      <w:framePr w:w="466" w:h="11551" w:hSpace="180" w:wrap="auto" w:vAnchor="text" w:hAnchor="page" w:x="831" w:y="151"/>
      <w:jc w:val="center"/>
      <w:rPr>
        <w:rFonts w:ascii="宋体"/>
      </w:rPr>
    </w:pPr>
    <w:r>
      <w:rPr>
        <w:rFonts w:hint="eastAsia" w:ascii="宋体"/>
      </w:rPr>
      <w:t>┊</w:t>
    </w:r>
  </w:p>
  <w:p w14:paraId="03872062">
    <w:pPr>
      <w:framePr w:w="466" w:h="11551" w:hSpace="180" w:wrap="auto" w:vAnchor="text" w:hAnchor="page" w:x="831" w:y="151"/>
      <w:jc w:val="center"/>
      <w:rPr>
        <w:rFonts w:ascii="宋体"/>
      </w:rPr>
    </w:pPr>
    <w:r>
      <w:rPr>
        <w:rFonts w:hint="eastAsia" w:ascii="宋体"/>
      </w:rPr>
      <w:t>┊</w:t>
    </w:r>
  </w:p>
  <w:p w14:paraId="71F1F4EA">
    <w:pPr>
      <w:framePr w:w="466" w:h="11551" w:hSpace="180" w:wrap="auto" w:vAnchor="text" w:hAnchor="page" w:x="831" w:y="151"/>
      <w:jc w:val="center"/>
      <w:rPr>
        <w:rFonts w:ascii="宋体"/>
      </w:rPr>
    </w:pPr>
    <w:r>
      <w:rPr>
        <w:rFonts w:hint="eastAsia" w:ascii="宋体"/>
      </w:rPr>
      <w:t>┊</w:t>
    </w:r>
  </w:p>
  <w:p w14:paraId="6A4DA061">
    <w:pPr>
      <w:framePr w:w="466" w:h="11551" w:hSpace="180" w:wrap="auto" w:vAnchor="text" w:hAnchor="page" w:x="831" w:y="151"/>
      <w:jc w:val="center"/>
    </w:pPr>
    <w:r>
      <w:rPr>
        <w:rFonts w:hint="eastAsia" w:ascii="宋体"/>
      </w:rPr>
      <w:t>┊</w:t>
    </w:r>
  </w:p>
  <w:p w14:paraId="3F0E8E51">
    <w:pPr>
      <w:framePr w:w="466" w:h="11551" w:hSpace="180" w:wrap="auto" w:vAnchor="text" w:hAnchor="page" w:x="831" w:y="151"/>
      <w:jc w:val="center"/>
      <w:rPr>
        <w:rFonts w:ascii="宋体"/>
      </w:rPr>
    </w:pPr>
    <w:r>
      <w:rPr>
        <w:rFonts w:hint="eastAsia" w:ascii="宋体"/>
      </w:rPr>
      <w:t>┊</w:t>
    </w:r>
  </w:p>
  <w:p w14:paraId="2C76948A">
    <w:pPr>
      <w:framePr w:w="466" w:h="11551" w:hSpace="180" w:wrap="auto" w:vAnchor="text" w:hAnchor="page" w:x="831" w:y="151"/>
      <w:jc w:val="center"/>
      <w:rPr>
        <w:rFonts w:ascii="宋体"/>
      </w:rPr>
    </w:pPr>
    <w:r>
      <w:rPr>
        <w:rFonts w:hint="eastAsia" w:ascii="宋体"/>
      </w:rPr>
      <w:t>┊</w:t>
    </w:r>
  </w:p>
  <w:p w14:paraId="5C2D472D">
    <w:pPr>
      <w:framePr w:w="466" w:h="11551" w:hSpace="180" w:wrap="auto" w:vAnchor="text" w:hAnchor="page" w:x="831" w:y="151"/>
      <w:jc w:val="center"/>
      <w:rPr>
        <w:rFonts w:ascii="宋体"/>
      </w:rPr>
    </w:pPr>
    <w:r>
      <w:rPr>
        <w:rFonts w:hint="eastAsia" w:ascii="宋体"/>
      </w:rPr>
      <w:t>装</w:t>
    </w:r>
  </w:p>
  <w:p w14:paraId="50106968">
    <w:pPr>
      <w:framePr w:w="466" w:h="11551" w:hSpace="180" w:wrap="auto" w:vAnchor="text" w:hAnchor="page" w:x="831" w:y="151"/>
      <w:jc w:val="center"/>
      <w:rPr>
        <w:rFonts w:ascii="宋体"/>
      </w:rPr>
    </w:pPr>
    <w:r>
      <w:rPr>
        <w:rFonts w:hint="eastAsia" w:ascii="宋体"/>
      </w:rPr>
      <w:t>┊</w:t>
    </w:r>
  </w:p>
  <w:p w14:paraId="20A88F61">
    <w:pPr>
      <w:framePr w:w="466" w:h="11551" w:hSpace="180" w:wrap="auto" w:vAnchor="text" w:hAnchor="page" w:x="831" w:y="151"/>
      <w:jc w:val="center"/>
      <w:rPr>
        <w:rFonts w:ascii="宋体"/>
      </w:rPr>
    </w:pPr>
    <w:r>
      <w:rPr>
        <w:rFonts w:hint="eastAsia" w:ascii="宋体"/>
      </w:rPr>
      <w:t>┊</w:t>
    </w:r>
  </w:p>
  <w:p w14:paraId="7D91327C">
    <w:pPr>
      <w:framePr w:w="466" w:h="11551" w:hSpace="180" w:wrap="auto" w:vAnchor="text" w:hAnchor="page" w:x="831" w:y="151"/>
      <w:jc w:val="center"/>
      <w:rPr>
        <w:rFonts w:ascii="宋体"/>
      </w:rPr>
    </w:pPr>
    <w:r>
      <w:rPr>
        <w:rFonts w:hint="eastAsia" w:ascii="宋体"/>
      </w:rPr>
      <w:t>┊</w:t>
    </w:r>
  </w:p>
  <w:p w14:paraId="464AAC5E">
    <w:pPr>
      <w:framePr w:w="466" w:h="11551" w:hSpace="180" w:wrap="auto" w:vAnchor="text" w:hAnchor="page" w:x="831" w:y="151"/>
      <w:jc w:val="center"/>
      <w:rPr>
        <w:rFonts w:ascii="宋体"/>
      </w:rPr>
    </w:pPr>
    <w:r>
      <w:rPr>
        <w:rFonts w:hint="eastAsia" w:ascii="宋体"/>
      </w:rPr>
      <w:t>┊</w:t>
    </w:r>
  </w:p>
  <w:p w14:paraId="39C36C96">
    <w:pPr>
      <w:framePr w:w="466" w:h="11551" w:hSpace="180" w:wrap="auto" w:vAnchor="text" w:hAnchor="page" w:x="831" w:y="151"/>
      <w:jc w:val="center"/>
      <w:rPr>
        <w:rFonts w:ascii="宋体"/>
      </w:rPr>
    </w:pPr>
    <w:r>
      <w:rPr>
        <w:rFonts w:hint="eastAsia" w:ascii="宋体"/>
      </w:rPr>
      <w:t>┊</w:t>
    </w:r>
  </w:p>
  <w:p w14:paraId="1929998D">
    <w:pPr>
      <w:framePr w:w="466" w:h="11551" w:hSpace="180" w:wrap="auto" w:vAnchor="text" w:hAnchor="page" w:x="831" w:y="151"/>
      <w:jc w:val="center"/>
      <w:rPr>
        <w:rFonts w:ascii="宋体"/>
      </w:rPr>
    </w:pPr>
    <w:r>
      <w:rPr>
        <w:rFonts w:hint="eastAsia" w:ascii="宋体"/>
      </w:rPr>
      <w:t>订</w:t>
    </w:r>
  </w:p>
  <w:p w14:paraId="6BF46EA4">
    <w:pPr>
      <w:framePr w:w="466" w:h="11551" w:hSpace="180" w:wrap="auto" w:vAnchor="text" w:hAnchor="page" w:x="831" w:y="151"/>
      <w:jc w:val="center"/>
      <w:rPr>
        <w:rFonts w:ascii="宋体"/>
      </w:rPr>
    </w:pPr>
    <w:r>
      <w:rPr>
        <w:rFonts w:hint="eastAsia" w:ascii="宋体"/>
      </w:rPr>
      <w:t>┊</w:t>
    </w:r>
  </w:p>
  <w:p w14:paraId="1B45812B">
    <w:pPr>
      <w:framePr w:w="466" w:h="11551" w:hSpace="180" w:wrap="auto" w:vAnchor="text" w:hAnchor="page" w:x="831" w:y="151"/>
      <w:jc w:val="center"/>
      <w:rPr>
        <w:rFonts w:ascii="宋体"/>
      </w:rPr>
    </w:pPr>
    <w:r>
      <w:rPr>
        <w:rFonts w:hint="eastAsia" w:ascii="宋体"/>
      </w:rPr>
      <w:t>┊</w:t>
    </w:r>
  </w:p>
  <w:p w14:paraId="5478FE33">
    <w:pPr>
      <w:framePr w:w="466" w:h="11551" w:hSpace="180" w:wrap="auto" w:vAnchor="text" w:hAnchor="page" w:x="831" w:y="151"/>
      <w:jc w:val="center"/>
      <w:rPr>
        <w:rFonts w:ascii="宋体"/>
      </w:rPr>
    </w:pPr>
    <w:r>
      <w:rPr>
        <w:rFonts w:hint="eastAsia" w:ascii="宋体"/>
      </w:rPr>
      <w:t>┊</w:t>
    </w:r>
  </w:p>
  <w:p w14:paraId="40BCD17B">
    <w:pPr>
      <w:framePr w:w="466" w:h="11551" w:hSpace="180" w:wrap="auto" w:vAnchor="text" w:hAnchor="page" w:x="831" w:y="151"/>
      <w:jc w:val="center"/>
      <w:rPr>
        <w:rFonts w:ascii="宋体"/>
      </w:rPr>
    </w:pPr>
    <w:r>
      <w:rPr>
        <w:rFonts w:hint="eastAsia" w:ascii="宋体"/>
      </w:rPr>
      <w:t>┊</w:t>
    </w:r>
  </w:p>
  <w:p w14:paraId="26BD2531">
    <w:pPr>
      <w:framePr w:w="466" w:h="11551" w:hSpace="180" w:wrap="auto" w:vAnchor="text" w:hAnchor="page" w:x="831" w:y="151"/>
      <w:jc w:val="center"/>
      <w:rPr>
        <w:rFonts w:ascii="宋体"/>
      </w:rPr>
    </w:pPr>
    <w:r>
      <w:rPr>
        <w:rFonts w:hint="eastAsia" w:ascii="宋体"/>
      </w:rPr>
      <w:t>┊</w:t>
    </w:r>
  </w:p>
  <w:p w14:paraId="4148838B">
    <w:pPr>
      <w:framePr w:w="466" w:h="11551" w:hSpace="180" w:wrap="auto" w:vAnchor="text" w:hAnchor="page" w:x="831" w:y="151"/>
      <w:jc w:val="center"/>
      <w:rPr>
        <w:rFonts w:ascii="宋体"/>
      </w:rPr>
    </w:pPr>
    <w:r>
      <w:rPr>
        <w:rFonts w:hint="eastAsia" w:ascii="宋体"/>
      </w:rPr>
      <w:t>线</w:t>
    </w:r>
  </w:p>
  <w:p w14:paraId="15EB54EC">
    <w:pPr>
      <w:framePr w:w="466" w:h="11551" w:hSpace="180" w:wrap="auto" w:vAnchor="text" w:hAnchor="page" w:x="831" w:y="151"/>
      <w:jc w:val="center"/>
      <w:rPr>
        <w:rFonts w:ascii="宋体"/>
      </w:rPr>
    </w:pPr>
    <w:r>
      <w:rPr>
        <w:rFonts w:hint="eastAsia" w:ascii="宋体"/>
      </w:rPr>
      <w:t>┊</w:t>
    </w:r>
  </w:p>
  <w:p w14:paraId="0025AB05">
    <w:pPr>
      <w:framePr w:w="466" w:h="11551" w:hSpace="180" w:wrap="auto" w:vAnchor="text" w:hAnchor="page" w:x="831" w:y="151"/>
      <w:jc w:val="center"/>
      <w:rPr>
        <w:rFonts w:ascii="宋体"/>
      </w:rPr>
    </w:pPr>
    <w:r>
      <w:rPr>
        <w:rFonts w:hint="eastAsia" w:ascii="宋体"/>
      </w:rPr>
      <w:t>┊</w:t>
    </w:r>
  </w:p>
  <w:p w14:paraId="401E84A8">
    <w:pPr>
      <w:framePr w:w="466" w:h="11551" w:hSpace="180" w:wrap="auto" w:vAnchor="text" w:hAnchor="page" w:x="831" w:y="151"/>
      <w:jc w:val="center"/>
      <w:rPr>
        <w:rFonts w:ascii="宋体"/>
      </w:rPr>
    </w:pPr>
    <w:r>
      <w:rPr>
        <w:rFonts w:hint="eastAsia" w:ascii="宋体"/>
      </w:rPr>
      <w:t>┊</w:t>
    </w:r>
  </w:p>
  <w:p w14:paraId="6DD3F074">
    <w:pPr>
      <w:framePr w:w="466" w:h="11551" w:hSpace="180" w:wrap="auto" w:vAnchor="text" w:hAnchor="page" w:x="831" w:y="151"/>
      <w:jc w:val="center"/>
      <w:rPr>
        <w:rFonts w:ascii="宋体"/>
      </w:rPr>
    </w:pPr>
    <w:r>
      <w:rPr>
        <w:rFonts w:hint="eastAsia" w:ascii="宋体"/>
      </w:rPr>
      <w:t>┊</w:t>
    </w:r>
  </w:p>
  <w:p w14:paraId="76BC8F0B">
    <w:pPr>
      <w:framePr w:w="466" w:h="11551" w:hSpace="180" w:wrap="auto" w:vAnchor="text" w:hAnchor="page" w:x="831" w:y="151"/>
      <w:jc w:val="center"/>
      <w:rPr>
        <w:rFonts w:ascii="宋体"/>
      </w:rPr>
    </w:pPr>
    <w:r>
      <w:rPr>
        <w:rFonts w:hint="eastAsia" w:ascii="宋体"/>
      </w:rPr>
      <w:t>┊</w:t>
    </w:r>
  </w:p>
  <w:p w14:paraId="3AC89168">
    <w:pPr>
      <w:framePr w:w="466" w:h="11551" w:hSpace="180" w:wrap="auto" w:vAnchor="text" w:hAnchor="page" w:x="831" w:y="151"/>
      <w:jc w:val="center"/>
      <w:rPr>
        <w:rFonts w:ascii="宋体"/>
      </w:rPr>
    </w:pPr>
    <w:r>
      <w:rPr>
        <w:rFonts w:hint="eastAsia" w:ascii="宋体"/>
      </w:rPr>
      <w:t>┊</w:t>
    </w:r>
  </w:p>
  <w:p w14:paraId="3B7F18B9">
    <w:pPr>
      <w:framePr w:w="466" w:h="11551" w:hSpace="180" w:wrap="auto" w:vAnchor="text" w:hAnchor="page" w:x="831" w:y="151"/>
      <w:jc w:val="center"/>
      <w:rPr>
        <w:rFonts w:ascii="宋体"/>
      </w:rPr>
    </w:pPr>
    <w:r>
      <w:rPr>
        <w:rFonts w:hint="eastAsia" w:ascii="宋体"/>
      </w:rPr>
      <w:t>┊</w:t>
    </w:r>
  </w:p>
  <w:p w14:paraId="15E45829">
    <w:pPr>
      <w:framePr w:w="466" w:h="11551" w:hSpace="180" w:wrap="auto" w:vAnchor="text" w:hAnchor="page" w:x="831" w:y="151"/>
      <w:jc w:val="center"/>
      <w:rPr>
        <w:rFonts w:ascii="宋体"/>
      </w:rPr>
    </w:pPr>
    <w:r>
      <w:rPr>
        <w:rFonts w:hint="eastAsia" w:ascii="宋体"/>
      </w:rPr>
      <w:t>┊</w:t>
    </w:r>
  </w:p>
  <w:p w14:paraId="7416E665">
    <w:pPr>
      <w:framePr w:w="466" w:h="11551" w:hSpace="180" w:wrap="auto" w:vAnchor="text" w:hAnchor="page" w:x="831" w:y="151"/>
      <w:jc w:val="center"/>
      <w:rPr>
        <w:rFonts w:ascii="宋体"/>
      </w:rPr>
    </w:pPr>
    <w:r>
      <w:rPr>
        <w:rFonts w:hint="eastAsia" w:ascii="宋体"/>
      </w:rPr>
      <w:t>┊</w:t>
    </w:r>
  </w:p>
  <w:p w14:paraId="2D91B82A">
    <w:pPr>
      <w:framePr w:w="466" w:h="11551" w:hSpace="180" w:wrap="auto" w:vAnchor="text" w:hAnchor="page" w:x="831" w:y="151"/>
      <w:jc w:val="center"/>
      <w:rPr>
        <w:rFonts w:ascii="宋体"/>
      </w:rPr>
    </w:pPr>
    <w:r>
      <w:rPr>
        <w:rFonts w:hint="eastAsia" w:ascii="宋体"/>
      </w:rPr>
      <w:t>┊</w:t>
    </w:r>
  </w:p>
  <w:p w14:paraId="4A52E651">
    <w:pPr>
      <w:framePr w:w="466" w:h="11551" w:hSpace="180" w:wrap="auto" w:vAnchor="text" w:hAnchor="page" w:x="831" w:y="151"/>
      <w:jc w:val="center"/>
      <w:rPr>
        <w:rFonts w:ascii="宋体"/>
      </w:rPr>
    </w:pPr>
    <w:r>
      <w:rPr>
        <w:rFonts w:hint="eastAsia" w:ascii="宋体"/>
      </w:rPr>
      <w:t>┊</w:t>
    </w:r>
  </w:p>
  <w:p w14:paraId="695AA111">
    <w:pPr>
      <w:framePr w:w="466" w:h="11551" w:hSpace="180" w:wrap="auto" w:vAnchor="text" w:hAnchor="page" w:x="831" w:y="151"/>
      <w:jc w:val="center"/>
      <w:rPr>
        <w:rFonts w:ascii="宋体"/>
      </w:rPr>
    </w:pPr>
    <w:r>
      <w:rPr>
        <w:rFonts w:hint="eastAsia" w:ascii="宋体"/>
      </w:rPr>
      <w:t>┊</w:t>
    </w:r>
  </w:p>
  <w:p w14:paraId="54E1FBBD">
    <w:pPr>
      <w:framePr w:w="466" w:h="11551" w:hSpace="180" w:wrap="auto" w:vAnchor="text" w:hAnchor="page" w:x="831" w:y="151"/>
      <w:jc w:val="center"/>
    </w:pPr>
    <w:r>
      <w:rPr>
        <w:rFonts w:hint="eastAsia" w:ascii="宋体"/>
      </w:rPr>
      <w:t>┊</w:t>
    </w:r>
  </w:p>
  <w:p w14:paraId="0F04D308">
    <w:pPr>
      <w:pStyle w:val="15"/>
      <w:pBdr>
        <w:bottom w:val="single" w:color="auto" w:sz="8" w:space="4"/>
      </w:pBdr>
      <w:jc w:val="both"/>
      <w:rPr>
        <w:rFonts w:ascii="宋体"/>
        <w:sz w:val="24"/>
        <w:szCs w:val="24"/>
      </w:rPr>
    </w:pPr>
    <w:r>
      <w:rPr>
        <w:rFonts w:hint="eastAsia" w:ascii="宋体" w:hAnsi="宋体"/>
        <w:sz w:val="24"/>
        <w:szCs w:val="24"/>
      </w:rPr>
      <w:t>马鞍山学院</w:t>
    </w:r>
    <w:r>
      <w:rPr>
        <w:rFonts w:hint="eastAsia" w:ascii="方正舒体" w:eastAsia="方正舒体"/>
        <w:sz w:val="30"/>
        <w:szCs w:val="24"/>
      </w:rPr>
      <w:t xml:space="preserve"> </w:t>
    </w:r>
    <w:r>
      <w:rPr>
        <w:rFonts w:hint="eastAsia" w:ascii="宋体"/>
        <w:sz w:val="24"/>
        <w:szCs w:val="24"/>
      </w:rPr>
      <w:t xml:space="preserve">    </w:t>
    </w:r>
    <w:r>
      <w:rPr>
        <w:rFonts w:ascii="宋体"/>
        <w:sz w:val="24"/>
        <w:szCs w:val="24"/>
      </w:rPr>
      <w:t xml:space="preserve">        </w:t>
    </w:r>
    <w:r>
      <w:rPr>
        <w:rFonts w:hint="eastAsia" w:ascii="宋体"/>
        <w:sz w:val="24"/>
        <w:szCs w:val="24"/>
      </w:rPr>
      <w:t xml:space="preserve">                            </w:t>
    </w:r>
    <w:r>
      <w:rPr>
        <w:rFonts w:hint="eastAsia" w:ascii="宋体" w:hAnsi="宋体"/>
        <w:sz w:val="24"/>
        <w:szCs w:val="24"/>
      </w:rPr>
      <w:t>毕业设计（论文）说明书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CE2DD">
    <w:pPr>
      <w:pStyle w:val="15"/>
      <w:pBdr>
        <w:bottom w:val="single" w:color="auto" w:sz="8" w:space="4"/>
      </w:pBdr>
      <w:jc w:val="both"/>
      <w:rPr>
        <w:rFonts w:ascii="宋体"/>
        <w:sz w:val="24"/>
        <w:szCs w:val="24"/>
      </w:rPr>
    </w:pPr>
    <w:r>
      <w:rPr>
        <w:rFonts w:hint="eastAsia" w:ascii="宋体" w:hAnsi="宋体"/>
        <w:sz w:val="24"/>
        <w:szCs w:val="24"/>
      </w:rPr>
      <w:t>马鞍山学院</w:t>
    </w:r>
    <w:r>
      <w:rPr>
        <w:rFonts w:hint="eastAsia" w:ascii="方正舒体" w:eastAsia="方正舒体"/>
        <w:sz w:val="30"/>
        <w:szCs w:val="24"/>
      </w:rPr>
      <w:t xml:space="preserve"> </w:t>
    </w:r>
    <w:r>
      <w:rPr>
        <w:rFonts w:hint="eastAsia" w:ascii="宋体"/>
        <w:sz w:val="24"/>
        <w:szCs w:val="24"/>
      </w:rPr>
      <w:t xml:space="preserve">    </w:t>
    </w:r>
    <w:r>
      <w:rPr>
        <w:rFonts w:ascii="宋体"/>
        <w:sz w:val="24"/>
        <w:szCs w:val="24"/>
      </w:rPr>
      <w:t xml:space="preserve">        </w:t>
    </w:r>
    <w:r>
      <w:rPr>
        <w:rFonts w:hint="eastAsia" w:ascii="宋体"/>
        <w:sz w:val="24"/>
        <w:szCs w:val="24"/>
      </w:rPr>
      <w:t xml:space="preserve">                            </w:t>
    </w:r>
    <w:r>
      <w:rPr>
        <w:rFonts w:hint="eastAsia" w:ascii="宋体" w:hAnsi="宋体"/>
        <w:sz w:val="24"/>
        <w:szCs w:val="24"/>
      </w:rPr>
      <w:t>毕业设计（论文）说明书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AF5880"/>
    <w:multiLevelType w:val="singleLevel"/>
    <w:tmpl w:val="B0AF5880"/>
    <w:lvl w:ilvl="0" w:tentative="0">
      <w:start w:val="1"/>
      <w:numFmt w:val="decimal"/>
      <w:lvlText w:val="[%1]"/>
      <w:lvlJc w:val="left"/>
      <w:pPr>
        <w:tabs>
          <w:tab w:val="left" w:pos="420"/>
        </w:tabs>
        <w:ind w:left="425" w:leftChars="0" w:hanging="425" w:firstLineChars="0"/>
      </w:pPr>
      <w:rPr>
        <w:rFonts w:hint="default"/>
      </w:rPr>
    </w:lvl>
  </w:abstractNum>
  <w:abstractNum w:abstractNumId="1">
    <w:nsid w:val="076D1653"/>
    <w:multiLevelType w:val="multilevel"/>
    <w:tmpl w:val="076D1653"/>
    <w:lvl w:ilvl="0" w:tentative="0">
      <w:start w:val="1"/>
      <w:numFmt w:val="decimal"/>
      <w:pStyle w:val="2"/>
      <w:suff w:val="nothing"/>
      <w:lvlText w:val="%1"/>
      <w:lvlJc w:val="center"/>
      <w:pPr>
        <w:tabs>
          <w:tab w:val="left" w:pos="420"/>
        </w:tabs>
        <w:ind w:left="0" w:leftChars="0" w:firstLine="0" w:firstLineChars="0"/>
      </w:pPr>
      <w:rPr>
        <w:rFonts w:hint="default"/>
      </w:rPr>
    </w:lvl>
    <w:lvl w:ilvl="1" w:tentative="0">
      <w:start w:val="1"/>
      <w:numFmt w:val="decimal"/>
      <w:pStyle w:val="3"/>
      <w:suff w:val="nothing"/>
      <w:lvlText w:val="%1.%2"/>
      <w:lvlJc w:val="left"/>
      <w:pPr>
        <w:tabs>
          <w:tab w:val="left" w:pos="420"/>
        </w:tabs>
        <w:ind w:left="0" w:leftChars="0" w:firstLine="0" w:firstLineChars="0"/>
      </w:pPr>
      <w:rPr>
        <w:rFonts w:hint="default"/>
      </w:rPr>
    </w:lvl>
    <w:lvl w:ilvl="2" w:tentative="0">
      <w:start w:val="1"/>
      <w:numFmt w:val="decimal"/>
      <w:pStyle w:val="4"/>
      <w:suff w:val="nothing"/>
      <w:lvlText w:val="%1.%2.%3"/>
      <w:lvlJc w:val="left"/>
      <w:pPr>
        <w:tabs>
          <w:tab w:val="left" w:pos="420"/>
        </w:tabs>
        <w:ind w:left="0" w:leftChars="0" w:firstLine="0"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JlMGUzMTc5NWI2ODY2YjU3ZjZkMzI0MTQ3ZTdmNjUifQ=="/>
  </w:docVars>
  <w:rsids>
    <w:rsidRoot w:val="00524FEB"/>
    <w:rsid w:val="000141A5"/>
    <w:rsid w:val="000453BE"/>
    <w:rsid w:val="0004654F"/>
    <w:rsid w:val="0004695E"/>
    <w:rsid w:val="000536BC"/>
    <w:rsid w:val="00057520"/>
    <w:rsid w:val="00072EE4"/>
    <w:rsid w:val="00091472"/>
    <w:rsid w:val="000A3B54"/>
    <w:rsid w:val="000C6A03"/>
    <w:rsid w:val="001020E3"/>
    <w:rsid w:val="001038F5"/>
    <w:rsid w:val="00110FE7"/>
    <w:rsid w:val="00115C90"/>
    <w:rsid w:val="00120494"/>
    <w:rsid w:val="00122442"/>
    <w:rsid w:val="00144C64"/>
    <w:rsid w:val="001525F9"/>
    <w:rsid w:val="00154CFD"/>
    <w:rsid w:val="00157544"/>
    <w:rsid w:val="00166846"/>
    <w:rsid w:val="00172DEA"/>
    <w:rsid w:val="001734C6"/>
    <w:rsid w:val="00187EEC"/>
    <w:rsid w:val="00193469"/>
    <w:rsid w:val="001937DD"/>
    <w:rsid w:val="00196956"/>
    <w:rsid w:val="001A22D3"/>
    <w:rsid w:val="001B126D"/>
    <w:rsid w:val="001B1D74"/>
    <w:rsid w:val="001B7067"/>
    <w:rsid w:val="002000C5"/>
    <w:rsid w:val="00205CFE"/>
    <w:rsid w:val="00221210"/>
    <w:rsid w:val="00221DDA"/>
    <w:rsid w:val="002304DF"/>
    <w:rsid w:val="00233A80"/>
    <w:rsid w:val="00267D19"/>
    <w:rsid w:val="00273071"/>
    <w:rsid w:val="00276C51"/>
    <w:rsid w:val="002B0C6D"/>
    <w:rsid w:val="002C218D"/>
    <w:rsid w:val="00301B82"/>
    <w:rsid w:val="00315EC8"/>
    <w:rsid w:val="00334584"/>
    <w:rsid w:val="003452E1"/>
    <w:rsid w:val="003456CA"/>
    <w:rsid w:val="003577A2"/>
    <w:rsid w:val="00374669"/>
    <w:rsid w:val="00382EC2"/>
    <w:rsid w:val="0039031D"/>
    <w:rsid w:val="003A35F9"/>
    <w:rsid w:val="003A39B8"/>
    <w:rsid w:val="003D172E"/>
    <w:rsid w:val="003D6F88"/>
    <w:rsid w:val="003F1227"/>
    <w:rsid w:val="00414961"/>
    <w:rsid w:val="00415BCE"/>
    <w:rsid w:val="00422FEF"/>
    <w:rsid w:val="00430483"/>
    <w:rsid w:val="00473C23"/>
    <w:rsid w:val="004771BC"/>
    <w:rsid w:val="004A477A"/>
    <w:rsid w:val="004B06F8"/>
    <w:rsid w:val="004B2BF2"/>
    <w:rsid w:val="004E533B"/>
    <w:rsid w:val="00502A02"/>
    <w:rsid w:val="00524FEB"/>
    <w:rsid w:val="00527C2C"/>
    <w:rsid w:val="00534433"/>
    <w:rsid w:val="00541792"/>
    <w:rsid w:val="00555A3E"/>
    <w:rsid w:val="00566DCE"/>
    <w:rsid w:val="00570B63"/>
    <w:rsid w:val="005938B1"/>
    <w:rsid w:val="00594B89"/>
    <w:rsid w:val="005E2C0A"/>
    <w:rsid w:val="005F5E90"/>
    <w:rsid w:val="006306D7"/>
    <w:rsid w:val="00630B6D"/>
    <w:rsid w:val="0064564D"/>
    <w:rsid w:val="00647393"/>
    <w:rsid w:val="00672836"/>
    <w:rsid w:val="00673D66"/>
    <w:rsid w:val="006822BA"/>
    <w:rsid w:val="006847AA"/>
    <w:rsid w:val="006B7D2C"/>
    <w:rsid w:val="006E13B2"/>
    <w:rsid w:val="006E591E"/>
    <w:rsid w:val="006F2C2D"/>
    <w:rsid w:val="006F3E26"/>
    <w:rsid w:val="006F48AA"/>
    <w:rsid w:val="006F5F3D"/>
    <w:rsid w:val="007035C1"/>
    <w:rsid w:val="007035D1"/>
    <w:rsid w:val="0071036F"/>
    <w:rsid w:val="00712F81"/>
    <w:rsid w:val="00724280"/>
    <w:rsid w:val="007417BC"/>
    <w:rsid w:val="00755BD4"/>
    <w:rsid w:val="007643AD"/>
    <w:rsid w:val="007711B1"/>
    <w:rsid w:val="007715E9"/>
    <w:rsid w:val="007763F4"/>
    <w:rsid w:val="00791757"/>
    <w:rsid w:val="007A4584"/>
    <w:rsid w:val="007D54AC"/>
    <w:rsid w:val="007E4872"/>
    <w:rsid w:val="007F518A"/>
    <w:rsid w:val="00806E7D"/>
    <w:rsid w:val="008218A7"/>
    <w:rsid w:val="00826CF5"/>
    <w:rsid w:val="00830DC8"/>
    <w:rsid w:val="0083260C"/>
    <w:rsid w:val="008A0121"/>
    <w:rsid w:val="008A10DC"/>
    <w:rsid w:val="008A4AAE"/>
    <w:rsid w:val="008B387A"/>
    <w:rsid w:val="009001B0"/>
    <w:rsid w:val="009208A1"/>
    <w:rsid w:val="0092483A"/>
    <w:rsid w:val="00927C6B"/>
    <w:rsid w:val="00927E4E"/>
    <w:rsid w:val="009520DA"/>
    <w:rsid w:val="0096394A"/>
    <w:rsid w:val="009749F1"/>
    <w:rsid w:val="00976422"/>
    <w:rsid w:val="00976BCD"/>
    <w:rsid w:val="0099094F"/>
    <w:rsid w:val="009A7E59"/>
    <w:rsid w:val="009B075D"/>
    <w:rsid w:val="009C78CF"/>
    <w:rsid w:val="009E169E"/>
    <w:rsid w:val="009E677F"/>
    <w:rsid w:val="009F5B5A"/>
    <w:rsid w:val="00A22FEE"/>
    <w:rsid w:val="00A35B6F"/>
    <w:rsid w:val="00A46E5E"/>
    <w:rsid w:val="00A6181E"/>
    <w:rsid w:val="00A7373B"/>
    <w:rsid w:val="00A838E8"/>
    <w:rsid w:val="00A93460"/>
    <w:rsid w:val="00AA4F1A"/>
    <w:rsid w:val="00AA74C2"/>
    <w:rsid w:val="00AC115B"/>
    <w:rsid w:val="00B03958"/>
    <w:rsid w:val="00B07F69"/>
    <w:rsid w:val="00B339E7"/>
    <w:rsid w:val="00B40F98"/>
    <w:rsid w:val="00B471AF"/>
    <w:rsid w:val="00B5103B"/>
    <w:rsid w:val="00B66C39"/>
    <w:rsid w:val="00B6765E"/>
    <w:rsid w:val="00B72390"/>
    <w:rsid w:val="00B77581"/>
    <w:rsid w:val="00B8769C"/>
    <w:rsid w:val="00BB7D37"/>
    <w:rsid w:val="00BE4448"/>
    <w:rsid w:val="00BF0B9A"/>
    <w:rsid w:val="00BF4EA7"/>
    <w:rsid w:val="00C011A7"/>
    <w:rsid w:val="00C21074"/>
    <w:rsid w:val="00C22141"/>
    <w:rsid w:val="00C31C5E"/>
    <w:rsid w:val="00C541DF"/>
    <w:rsid w:val="00C54BC0"/>
    <w:rsid w:val="00C74218"/>
    <w:rsid w:val="00C752EA"/>
    <w:rsid w:val="00C85173"/>
    <w:rsid w:val="00C97C99"/>
    <w:rsid w:val="00CA16A9"/>
    <w:rsid w:val="00CC1584"/>
    <w:rsid w:val="00CC3A18"/>
    <w:rsid w:val="00CD2E53"/>
    <w:rsid w:val="00CE2870"/>
    <w:rsid w:val="00D0028B"/>
    <w:rsid w:val="00D07A3A"/>
    <w:rsid w:val="00D55D25"/>
    <w:rsid w:val="00D60919"/>
    <w:rsid w:val="00D61A8E"/>
    <w:rsid w:val="00D81785"/>
    <w:rsid w:val="00D84A9C"/>
    <w:rsid w:val="00D871C9"/>
    <w:rsid w:val="00DA3461"/>
    <w:rsid w:val="00DB7A57"/>
    <w:rsid w:val="00DC173F"/>
    <w:rsid w:val="00DE7B59"/>
    <w:rsid w:val="00DF02B7"/>
    <w:rsid w:val="00DF1C4A"/>
    <w:rsid w:val="00E21782"/>
    <w:rsid w:val="00E232D0"/>
    <w:rsid w:val="00E32857"/>
    <w:rsid w:val="00E401B7"/>
    <w:rsid w:val="00E41B6C"/>
    <w:rsid w:val="00E51409"/>
    <w:rsid w:val="00EA7E5E"/>
    <w:rsid w:val="00EB3F3F"/>
    <w:rsid w:val="00EC4E87"/>
    <w:rsid w:val="00ED15EF"/>
    <w:rsid w:val="00ED3F9F"/>
    <w:rsid w:val="00F02E7C"/>
    <w:rsid w:val="00F17040"/>
    <w:rsid w:val="00F318B3"/>
    <w:rsid w:val="00F363D5"/>
    <w:rsid w:val="00F519DD"/>
    <w:rsid w:val="00F80377"/>
    <w:rsid w:val="00F90618"/>
    <w:rsid w:val="00F949F9"/>
    <w:rsid w:val="00FA254B"/>
    <w:rsid w:val="00FA6ACA"/>
    <w:rsid w:val="00FC01B5"/>
    <w:rsid w:val="00FC5D04"/>
    <w:rsid w:val="020E2058"/>
    <w:rsid w:val="02284489"/>
    <w:rsid w:val="07481B68"/>
    <w:rsid w:val="07BC2071"/>
    <w:rsid w:val="07E15B19"/>
    <w:rsid w:val="08393BA7"/>
    <w:rsid w:val="09C50189"/>
    <w:rsid w:val="09DC5943"/>
    <w:rsid w:val="0A1A6F23"/>
    <w:rsid w:val="0A391C3C"/>
    <w:rsid w:val="0AE4604C"/>
    <w:rsid w:val="0B1E3577"/>
    <w:rsid w:val="0C1A784C"/>
    <w:rsid w:val="0CDD1A85"/>
    <w:rsid w:val="0D3112F1"/>
    <w:rsid w:val="0DA50BAF"/>
    <w:rsid w:val="0DAC357C"/>
    <w:rsid w:val="0DE6032D"/>
    <w:rsid w:val="0DE86367"/>
    <w:rsid w:val="0E39220B"/>
    <w:rsid w:val="0EA63619"/>
    <w:rsid w:val="0EEC1973"/>
    <w:rsid w:val="0F852E02"/>
    <w:rsid w:val="0F895414"/>
    <w:rsid w:val="0FAC2EB1"/>
    <w:rsid w:val="10044A9B"/>
    <w:rsid w:val="10105AD1"/>
    <w:rsid w:val="103C4234"/>
    <w:rsid w:val="10EF5C58"/>
    <w:rsid w:val="11F11F87"/>
    <w:rsid w:val="11F4044F"/>
    <w:rsid w:val="12622910"/>
    <w:rsid w:val="136E0BA9"/>
    <w:rsid w:val="148443FC"/>
    <w:rsid w:val="14D94748"/>
    <w:rsid w:val="157B75AD"/>
    <w:rsid w:val="15D849FF"/>
    <w:rsid w:val="17147CB9"/>
    <w:rsid w:val="174540BD"/>
    <w:rsid w:val="174724F7"/>
    <w:rsid w:val="17D64F6F"/>
    <w:rsid w:val="17FB6783"/>
    <w:rsid w:val="183C204A"/>
    <w:rsid w:val="1B6D0DF9"/>
    <w:rsid w:val="1C9F6277"/>
    <w:rsid w:val="1D3C1D18"/>
    <w:rsid w:val="1DD65CC8"/>
    <w:rsid w:val="1E237E7E"/>
    <w:rsid w:val="1EDA3596"/>
    <w:rsid w:val="1F02489B"/>
    <w:rsid w:val="1F5317CD"/>
    <w:rsid w:val="1FB62E02"/>
    <w:rsid w:val="1FF24CA4"/>
    <w:rsid w:val="20E856CD"/>
    <w:rsid w:val="2355143D"/>
    <w:rsid w:val="23DC1B5F"/>
    <w:rsid w:val="24D32F62"/>
    <w:rsid w:val="25E44CFA"/>
    <w:rsid w:val="262B46D7"/>
    <w:rsid w:val="26CB1A16"/>
    <w:rsid w:val="27E056FB"/>
    <w:rsid w:val="28506677"/>
    <w:rsid w:val="297B189A"/>
    <w:rsid w:val="2A1F27A5"/>
    <w:rsid w:val="2A2E35A2"/>
    <w:rsid w:val="2A5C57A7"/>
    <w:rsid w:val="2B2D0EF2"/>
    <w:rsid w:val="2B6E606A"/>
    <w:rsid w:val="2CF8270A"/>
    <w:rsid w:val="2D79041E"/>
    <w:rsid w:val="2D7C1CBC"/>
    <w:rsid w:val="2E7865FB"/>
    <w:rsid w:val="2E905A1F"/>
    <w:rsid w:val="2EA656A3"/>
    <w:rsid w:val="2F155835"/>
    <w:rsid w:val="2F990D96"/>
    <w:rsid w:val="2FF124EE"/>
    <w:rsid w:val="300B19BF"/>
    <w:rsid w:val="32892EB1"/>
    <w:rsid w:val="33105381"/>
    <w:rsid w:val="33D97E69"/>
    <w:rsid w:val="33E81E5A"/>
    <w:rsid w:val="34207846"/>
    <w:rsid w:val="3431735D"/>
    <w:rsid w:val="343D21A6"/>
    <w:rsid w:val="362A49E8"/>
    <w:rsid w:val="366A4B09"/>
    <w:rsid w:val="36910587"/>
    <w:rsid w:val="377F17F0"/>
    <w:rsid w:val="39796ACA"/>
    <w:rsid w:val="398919E9"/>
    <w:rsid w:val="39F16F5D"/>
    <w:rsid w:val="3AC058DE"/>
    <w:rsid w:val="3B481C8A"/>
    <w:rsid w:val="3C377A75"/>
    <w:rsid w:val="3D0826B4"/>
    <w:rsid w:val="3D4F7F64"/>
    <w:rsid w:val="3DCB6A74"/>
    <w:rsid w:val="3E021D6A"/>
    <w:rsid w:val="3E554590"/>
    <w:rsid w:val="40324129"/>
    <w:rsid w:val="41605725"/>
    <w:rsid w:val="422E6A20"/>
    <w:rsid w:val="425C5EED"/>
    <w:rsid w:val="43201A5D"/>
    <w:rsid w:val="43326C4D"/>
    <w:rsid w:val="434D4C83"/>
    <w:rsid w:val="43792ACE"/>
    <w:rsid w:val="437C611B"/>
    <w:rsid w:val="43D86335"/>
    <w:rsid w:val="43DE6DD5"/>
    <w:rsid w:val="44557097"/>
    <w:rsid w:val="44B30262"/>
    <w:rsid w:val="44B46A01"/>
    <w:rsid w:val="45B46040"/>
    <w:rsid w:val="45B778DE"/>
    <w:rsid w:val="47A67C0A"/>
    <w:rsid w:val="47EA7B09"/>
    <w:rsid w:val="48822425"/>
    <w:rsid w:val="48A37066"/>
    <w:rsid w:val="499248EA"/>
    <w:rsid w:val="49E8275C"/>
    <w:rsid w:val="4A724E9E"/>
    <w:rsid w:val="4B0E134F"/>
    <w:rsid w:val="4C5145E8"/>
    <w:rsid w:val="4CEB4BB2"/>
    <w:rsid w:val="4D8F3FC2"/>
    <w:rsid w:val="4DDA6A40"/>
    <w:rsid w:val="4DDF5C24"/>
    <w:rsid w:val="4F0040A4"/>
    <w:rsid w:val="4F846A83"/>
    <w:rsid w:val="506924A8"/>
    <w:rsid w:val="51404C2B"/>
    <w:rsid w:val="51516E38"/>
    <w:rsid w:val="51E43ECB"/>
    <w:rsid w:val="52102850"/>
    <w:rsid w:val="52483D98"/>
    <w:rsid w:val="525C3CE7"/>
    <w:rsid w:val="52B7716F"/>
    <w:rsid w:val="53707572"/>
    <w:rsid w:val="53BE7A68"/>
    <w:rsid w:val="53EA4849"/>
    <w:rsid w:val="53EF60E3"/>
    <w:rsid w:val="54591E13"/>
    <w:rsid w:val="54B73456"/>
    <w:rsid w:val="555D31F9"/>
    <w:rsid w:val="55602E46"/>
    <w:rsid w:val="55B55BE8"/>
    <w:rsid w:val="56301712"/>
    <w:rsid w:val="56960808"/>
    <w:rsid w:val="578F2469"/>
    <w:rsid w:val="579D2DD8"/>
    <w:rsid w:val="57F56770"/>
    <w:rsid w:val="5816145A"/>
    <w:rsid w:val="59A857C6"/>
    <w:rsid w:val="5B654ECF"/>
    <w:rsid w:val="5C6519EA"/>
    <w:rsid w:val="5D1F428F"/>
    <w:rsid w:val="5E96232F"/>
    <w:rsid w:val="5EFF7ED4"/>
    <w:rsid w:val="5FB46F10"/>
    <w:rsid w:val="600B28A8"/>
    <w:rsid w:val="607D5554"/>
    <w:rsid w:val="60C90799"/>
    <w:rsid w:val="612956DC"/>
    <w:rsid w:val="616D2662"/>
    <w:rsid w:val="620B7962"/>
    <w:rsid w:val="624765C6"/>
    <w:rsid w:val="62562501"/>
    <w:rsid w:val="62C0797A"/>
    <w:rsid w:val="63A76121"/>
    <w:rsid w:val="63B75221"/>
    <w:rsid w:val="63CC7730"/>
    <w:rsid w:val="65310778"/>
    <w:rsid w:val="66080B3B"/>
    <w:rsid w:val="6632293D"/>
    <w:rsid w:val="66616B07"/>
    <w:rsid w:val="673B22E5"/>
    <w:rsid w:val="67DA7D95"/>
    <w:rsid w:val="68442DFB"/>
    <w:rsid w:val="68B22E0C"/>
    <w:rsid w:val="68F23819"/>
    <w:rsid w:val="69201173"/>
    <w:rsid w:val="69430A3E"/>
    <w:rsid w:val="6A472BE9"/>
    <w:rsid w:val="6AEA5EDC"/>
    <w:rsid w:val="6B657311"/>
    <w:rsid w:val="6CE87F8C"/>
    <w:rsid w:val="6D8223FC"/>
    <w:rsid w:val="6D886F38"/>
    <w:rsid w:val="70525DB0"/>
    <w:rsid w:val="70752827"/>
    <w:rsid w:val="71A133FA"/>
    <w:rsid w:val="71A7323A"/>
    <w:rsid w:val="722E4900"/>
    <w:rsid w:val="72DA08EE"/>
    <w:rsid w:val="734463A5"/>
    <w:rsid w:val="73DD0A2D"/>
    <w:rsid w:val="73F456D6"/>
    <w:rsid w:val="75153B55"/>
    <w:rsid w:val="75CD78DC"/>
    <w:rsid w:val="75E05F5B"/>
    <w:rsid w:val="76282DE2"/>
    <w:rsid w:val="76A42DDB"/>
    <w:rsid w:val="76D67A57"/>
    <w:rsid w:val="76E32FB0"/>
    <w:rsid w:val="77073F57"/>
    <w:rsid w:val="776808B4"/>
    <w:rsid w:val="78811502"/>
    <w:rsid w:val="78D34F15"/>
    <w:rsid w:val="796075AF"/>
    <w:rsid w:val="796E46DE"/>
    <w:rsid w:val="797656C0"/>
    <w:rsid w:val="79823784"/>
    <w:rsid w:val="7A3C1B84"/>
    <w:rsid w:val="7AC027B5"/>
    <w:rsid w:val="7AE04C06"/>
    <w:rsid w:val="7B7315D6"/>
    <w:rsid w:val="7BC94DD1"/>
    <w:rsid w:val="7BF74C53"/>
    <w:rsid w:val="7DE40569"/>
    <w:rsid w:val="7DEE7639"/>
    <w:rsid w:val="7DFC0873"/>
    <w:rsid w:val="7E394D59"/>
    <w:rsid w:val="7EB34EED"/>
    <w:rsid w:val="7EFD5F1E"/>
    <w:rsid w:val="7F2C666B"/>
    <w:rsid w:val="7F402117"/>
    <w:rsid w:val="7FCE194A"/>
    <w:rsid w:val="7FEC1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1"/>
    <w:qFormat/>
    <w:uiPriority w:val="0"/>
    <w:pPr>
      <w:keepNext/>
      <w:pageBreakBefore/>
      <w:numPr>
        <w:ilvl w:val="0"/>
        <w:numId w:val="1"/>
      </w:numPr>
      <w:adjustRightInd w:val="0"/>
      <w:spacing w:before="360" w:after="360" w:line="400" w:lineRule="exact"/>
      <w:jc w:val="center"/>
      <w:textAlignment w:val="baseline"/>
      <w:outlineLvl w:val="0"/>
    </w:pPr>
    <w:rPr>
      <w:rFonts w:ascii="Times New Roman" w:hAnsi="Times New Roman" w:eastAsia="宋体"/>
      <w:b/>
      <w:bCs/>
      <w:iCs/>
      <w:sz w:val="32"/>
      <w:szCs w:val="28"/>
    </w:rPr>
  </w:style>
  <w:style w:type="paragraph" w:styleId="3">
    <w:name w:val="heading 2"/>
    <w:basedOn w:val="1"/>
    <w:next w:val="1"/>
    <w:link w:val="43"/>
    <w:qFormat/>
    <w:uiPriority w:val="0"/>
    <w:pPr>
      <w:keepNext/>
      <w:numPr>
        <w:ilvl w:val="1"/>
        <w:numId w:val="1"/>
      </w:numPr>
      <w:adjustRightInd w:val="0"/>
      <w:spacing w:before="240" w:after="240" w:line="400" w:lineRule="exact"/>
      <w:jc w:val="left"/>
      <w:textAlignment w:val="baseline"/>
      <w:outlineLvl w:val="1"/>
    </w:pPr>
    <w:rPr>
      <w:rFonts w:ascii="Times New Roman" w:hAnsi="Times New Roman" w:eastAsia="宋体"/>
      <w:b/>
      <w:bCs/>
      <w:iCs/>
      <w:sz w:val="28"/>
      <w:szCs w:val="21"/>
    </w:rPr>
  </w:style>
  <w:style w:type="paragraph" w:styleId="4">
    <w:name w:val="heading 3"/>
    <w:basedOn w:val="1"/>
    <w:next w:val="1"/>
    <w:link w:val="33"/>
    <w:qFormat/>
    <w:uiPriority w:val="0"/>
    <w:pPr>
      <w:keepNext/>
      <w:keepLines/>
      <w:numPr>
        <w:ilvl w:val="2"/>
        <w:numId w:val="1"/>
      </w:numPr>
      <w:spacing w:before="120" w:after="120" w:line="400" w:lineRule="exact"/>
      <w:jc w:val="left"/>
      <w:outlineLvl w:val="2"/>
    </w:pPr>
    <w:rPr>
      <w:rFonts w:ascii="Times New Roman" w:hAnsi="Times New Roman" w:eastAsia="宋体"/>
      <w:b/>
      <w:bCs/>
      <w:sz w:val="24"/>
      <w:szCs w:val="32"/>
    </w:rPr>
  </w:style>
  <w:style w:type="paragraph" w:styleId="5">
    <w:name w:val="heading 4"/>
    <w:basedOn w:val="1"/>
    <w:next w:val="1"/>
    <w:link w:val="44"/>
    <w:semiHidden/>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adjustRightInd w:val="0"/>
      <w:ind w:firstLine="420"/>
      <w:textAlignment w:val="baseline"/>
    </w:pPr>
    <w:rPr>
      <w:rFonts w:ascii="Times New Roman" w:hAnsi="Times New Roman"/>
      <w:szCs w:val="21"/>
    </w:rPr>
  </w:style>
  <w:style w:type="paragraph" w:styleId="7">
    <w:name w:val="annotation text"/>
    <w:basedOn w:val="1"/>
    <w:link w:val="37"/>
    <w:qFormat/>
    <w:uiPriority w:val="0"/>
    <w:pPr>
      <w:jc w:val="left"/>
    </w:pPr>
    <w:rPr>
      <w:rFonts w:ascii="Times New Roman" w:hAnsi="Times New Roman"/>
      <w:szCs w:val="24"/>
    </w:rPr>
  </w:style>
  <w:style w:type="paragraph" w:styleId="8">
    <w:name w:val="Body Text"/>
    <w:basedOn w:val="1"/>
    <w:link w:val="38"/>
    <w:unhideWhenUsed/>
    <w:qFormat/>
    <w:uiPriority w:val="1"/>
    <w:pPr>
      <w:spacing w:after="120"/>
    </w:pPr>
  </w:style>
  <w:style w:type="paragraph" w:styleId="9">
    <w:name w:val="Body Text Indent"/>
    <w:basedOn w:val="1"/>
    <w:link w:val="34"/>
    <w:qFormat/>
    <w:uiPriority w:val="0"/>
    <w:pPr>
      <w:adjustRightInd w:val="0"/>
      <w:ind w:left="425" w:firstLine="425"/>
      <w:textAlignment w:val="baseline"/>
    </w:pPr>
    <w:rPr>
      <w:rFonts w:ascii="Times New Roman" w:hAnsi="Times New Roman" w:eastAsia="长城楷体"/>
      <w:szCs w:val="21"/>
    </w:rPr>
  </w:style>
  <w:style w:type="paragraph" w:styleId="10">
    <w:name w:val="toc 3"/>
    <w:basedOn w:val="1"/>
    <w:next w:val="1"/>
    <w:autoRedefine/>
    <w:qFormat/>
    <w:uiPriority w:val="39"/>
    <w:pPr>
      <w:tabs>
        <w:tab w:val="right" w:leader="dot" w:pos="8777"/>
      </w:tabs>
      <w:spacing w:line="400" w:lineRule="exact"/>
      <w:ind w:left="840"/>
    </w:pPr>
    <w:rPr>
      <w:rFonts w:ascii="Times New Roman" w:hAnsi="Times New Roman"/>
      <w:sz w:val="24"/>
      <w:szCs w:val="24"/>
    </w:rPr>
  </w:style>
  <w:style w:type="paragraph" w:styleId="11">
    <w:name w:val="Plain Text"/>
    <w:basedOn w:val="1"/>
    <w:qFormat/>
    <w:uiPriority w:val="0"/>
    <w:rPr>
      <w:rFonts w:ascii="宋体" w:hAnsi="Courier New"/>
    </w:rPr>
  </w:style>
  <w:style w:type="paragraph" w:styleId="12">
    <w:name w:val="Body Text Indent 2"/>
    <w:basedOn w:val="1"/>
    <w:link w:val="35"/>
    <w:qFormat/>
    <w:uiPriority w:val="0"/>
    <w:pPr>
      <w:adjustRightInd w:val="0"/>
      <w:ind w:left="-360" w:firstLine="360"/>
      <w:textAlignment w:val="baseline"/>
    </w:pPr>
    <w:rPr>
      <w:rFonts w:ascii="Times New Roman" w:hAnsi="Times New Roman" w:eastAsia="长城楷体"/>
      <w:szCs w:val="21"/>
    </w:rPr>
  </w:style>
  <w:style w:type="paragraph" w:styleId="13">
    <w:name w:val="Balloon Text"/>
    <w:basedOn w:val="1"/>
    <w:link w:val="30"/>
    <w:semiHidden/>
    <w:unhideWhenUsed/>
    <w:qFormat/>
    <w:uiPriority w:val="99"/>
    <w:rPr>
      <w:sz w:val="18"/>
      <w:szCs w:val="18"/>
    </w:rPr>
  </w:style>
  <w:style w:type="paragraph" w:styleId="14">
    <w:name w:val="footer"/>
    <w:basedOn w:val="1"/>
    <w:link w:val="29"/>
    <w:unhideWhenUsed/>
    <w:qFormat/>
    <w:uiPriority w:val="99"/>
    <w:pPr>
      <w:tabs>
        <w:tab w:val="center" w:pos="4153"/>
        <w:tab w:val="right" w:pos="8306"/>
      </w:tabs>
      <w:snapToGrid w:val="0"/>
      <w:jc w:val="left"/>
    </w:pPr>
    <w:rPr>
      <w:rFonts w:ascii="Times New Roman" w:hAnsi="Times New Roman" w:eastAsia="Times New Roman"/>
      <w:sz w:val="24"/>
      <w:szCs w:val="18"/>
    </w:rPr>
  </w:style>
  <w:style w:type="paragraph" w:styleId="15">
    <w:name w:val="header"/>
    <w:basedOn w:val="1"/>
    <w:link w:val="28"/>
    <w:unhideWhenUsed/>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qFormat/>
    <w:uiPriority w:val="39"/>
    <w:pPr>
      <w:tabs>
        <w:tab w:val="right" w:leader="dot" w:pos="8777"/>
      </w:tabs>
      <w:spacing w:line="400" w:lineRule="exact"/>
    </w:pPr>
    <w:rPr>
      <w:rFonts w:ascii="Times New Roman" w:hAnsi="Times New Roman"/>
      <w:b/>
      <w:sz w:val="28"/>
      <w:szCs w:val="28"/>
    </w:rPr>
  </w:style>
  <w:style w:type="paragraph" w:styleId="17">
    <w:name w:val="footnote text"/>
    <w:basedOn w:val="1"/>
    <w:link w:val="39"/>
    <w:qFormat/>
    <w:uiPriority w:val="0"/>
    <w:pPr>
      <w:snapToGrid w:val="0"/>
      <w:jc w:val="left"/>
    </w:pPr>
    <w:rPr>
      <w:rFonts w:ascii="Times New Roman" w:hAnsi="Times New Roman"/>
      <w:sz w:val="18"/>
      <w:szCs w:val="18"/>
    </w:rPr>
  </w:style>
  <w:style w:type="paragraph" w:styleId="18">
    <w:name w:val="toc 2"/>
    <w:basedOn w:val="1"/>
    <w:next w:val="1"/>
    <w:autoRedefine/>
    <w:qFormat/>
    <w:uiPriority w:val="39"/>
    <w:pPr>
      <w:tabs>
        <w:tab w:val="right" w:leader="dot" w:pos="8777"/>
      </w:tabs>
      <w:spacing w:line="400" w:lineRule="exact"/>
      <w:ind w:left="420"/>
    </w:pPr>
    <w:rPr>
      <w:rFonts w:ascii="Times New Roman" w:hAnsi="Times New Roman"/>
      <w:b/>
      <w:bCs/>
      <w:sz w:val="24"/>
      <w:szCs w:val="24"/>
    </w:rPr>
  </w:style>
  <w:style w:type="paragraph" w:styleId="1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0">
    <w:name w:val="annotation subject"/>
    <w:basedOn w:val="7"/>
    <w:next w:val="7"/>
    <w:link w:val="40"/>
    <w:semiHidden/>
    <w:unhideWhenUsed/>
    <w:qFormat/>
    <w:uiPriority w:val="99"/>
    <w:rPr>
      <w:rFonts w:ascii="Calibri" w:hAnsi="Calibri"/>
      <w:b/>
      <w:bCs/>
      <w:szCs w:val="2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page number"/>
    <w:qFormat/>
    <w:uiPriority w:val="0"/>
    <w:rPr>
      <w:rFonts w:ascii="宋体" w:hAnsi="宋体" w:eastAsia="宋体"/>
    </w:rPr>
  </w:style>
  <w:style w:type="character" w:styleId="26">
    <w:name w:val="Hyperlink"/>
    <w:qFormat/>
    <w:uiPriority w:val="99"/>
    <w:rPr>
      <w:color w:val="0000FF"/>
      <w:u w:val="single"/>
    </w:rPr>
  </w:style>
  <w:style w:type="character" w:styleId="27">
    <w:name w:val="annotation reference"/>
    <w:qFormat/>
    <w:uiPriority w:val="0"/>
    <w:rPr>
      <w:sz w:val="21"/>
      <w:szCs w:val="21"/>
    </w:rPr>
  </w:style>
  <w:style w:type="character" w:customStyle="1" w:styleId="28">
    <w:name w:val="页眉 字符"/>
    <w:basedOn w:val="23"/>
    <w:link w:val="15"/>
    <w:qFormat/>
    <w:uiPriority w:val="0"/>
    <w:rPr>
      <w:sz w:val="18"/>
      <w:szCs w:val="18"/>
    </w:rPr>
  </w:style>
  <w:style w:type="character" w:customStyle="1" w:styleId="29">
    <w:name w:val="页脚 字符"/>
    <w:basedOn w:val="23"/>
    <w:link w:val="14"/>
    <w:qFormat/>
    <w:uiPriority w:val="99"/>
    <w:rPr>
      <w:rFonts w:ascii="Times New Roman" w:hAnsi="Times New Roman" w:eastAsia="Times New Roman"/>
      <w:sz w:val="24"/>
      <w:szCs w:val="18"/>
    </w:rPr>
  </w:style>
  <w:style w:type="character" w:customStyle="1" w:styleId="30">
    <w:name w:val="批注框文本 字符"/>
    <w:basedOn w:val="23"/>
    <w:link w:val="13"/>
    <w:semiHidden/>
    <w:qFormat/>
    <w:uiPriority w:val="99"/>
    <w:rPr>
      <w:rFonts w:ascii="Calibri" w:hAnsi="Calibri" w:cs="Times New Roman"/>
      <w:snapToGrid/>
      <w:color w:val="auto"/>
      <w:kern w:val="2"/>
      <w:sz w:val="18"/>
      <w:szCs w:val="18"/>
    </w:rPr>
  </w:style>
  <w:style w:type="character" w:customStyle="1" w:styleId="31">
    <w:name w:val="标题 1 字符"/>
    <w:basedOn w:val="23"/>
    <w:link w:val="2"/>
    <w:qFormat/>
    <w:uiPriority w:val="0"/>
    <w:rPr>
      <w:rFonts w:ascii="Times New Roman" w:hAnsi="Times New Roman" w:eastAsia="宋体" w:cs="Times New Roman"/>
      <w:b/>
      <w:bCs/>
      <w:iCs/>
      <w:snapToGrid/>
      <w:color w:val="auto"/>
      <w:kern w:val="2"/>
      <w:sz w:val="32"/>
      <w:szCs w:val="28"/>
    </w:rPr>
  </w:style>
  <w:style w:type="character" w:customStyle="1" w:styleId="32">
    <w:name w:val="标题 2 字符"/>
    <w:basedOn w:val="23"/>
    <w:link w:val="3"/>
    <w:qFormat/>
    <w:uiPriority w:val="0"/>
    <w:rPr>
      <w:rFonts w:ascii="Times New Roman" w:eastAsia="长城楷体" w:cs="Times New Roman"/>
      <w:b/>
      <w:bCs/>
      <w:i/>
      <w:iCs/>
      <w:snapToGrid/>
      <w:color w:val="auto"/>
      <w:kern w:val="2"/>
      <w:sz w:val="21"/>
      <w:szCs w:val="21"/>
    </w:rPr>
  </w:style>
  <w:style w:type="character" w:customStyle="1" w:styleId="33">
    <w:name w:val="标题 3 字符"/>
    <w:basedOn w:val="23"/>
    <w:link w:val="4"/>
    <w:qFormat/>
    <w:uiPriority w:val="0"/>
    <w:rPr>
      <w:rFonts w:ascii="Times New Roman" w:hAnsi="Times New Roman" w:eastAsia="宋体" w:cs="Times New Roman"/>
      <w:b/>
      <w:bCs/>
      <w:snapToGrid/>
      <w:color w:val="auto"/>
      <w:kern w:val="2"/>
      <w:sz w:val="24"/>
      <w:szCs w:val="32"/>
    </w:rPr>
  </w:style>
  <w:style w:type="character" w:customStyle="1" w:styleId="34">
    <w:name w:val="正文文本缩进 字符"/>
    <w:basedOn w:val="23"/>
    <w:link w:val="9"/>
    <w:qFormat/>
    <w:uiPriority w:val="0"/>
    <w:rPr>
      <w:rFonts w:ascii="Times New Roman" w:eastAsia="长城楷体" w:cs="Times New Roman"/>
      <w:snapToGrid/>
      <w:color w:val="auto"/>
      <w:kern w:val="2"/>
      <w:sz w:val="21"/>
      <w:szCs w:val="21"/>
    </w:rPr>
  </w:style>
  <w:style w:type="character" w:customStyle="1" w:styleId="35">
    <w:name w:val="正文文本缩进 2 字符"/>
    <w:basedOn w:val="23"/>
    <w:link w:val="12"/>
    <w:qFormat/>
    <w:uiPriority w:val="0"/>
    <w:rPr>
      <w:rFonts w:ascii="Times New Roman" w:eastAsia="长城楷体" w:cs="Times New Roman"/>
      <w:snapToGrid/>
      <w:color w:val="auto"/>
      <w:kern w:val="2"/>
      <w:sz w:val="21"/>
      <w:szCs w:val="21"/>
    </w:rPr>
  </w:style>
  <w:style w:type="paragraph" w:customStyle="1" w:styleId="36">
    <w:name w:val="Normal Object"/>
    <w:qFormat/>
    <w:uiPriority w:val="0"/>
    <w:rPr>
      <w:rFonts w:ascii="Calibri" w:hAnsi="Calibri" w:eastAsia="Calibri" w:cs="Times New Roman"/>
      <w:kern w:val="2"/>
      <w:sz w:val="24"/>
      <w:szCs w:val="24"/>
      <w:lang w:val="en-US" w:eastAsia="en-US" w:bidi="ar-SA"/>
    </w:rPr>
  </w:style>
  <w:style w:type="character" w:customStyle="1" w:styleId="37">
    <w:name w:val="批注文字 字符"/>
    <w:basedOn w:val="23"/>
    <w:link w:val="7"/>
    <w:qFormat/>
    <w:uiPriority w:val="0"/>
    <w:rPr>
      <w:rFonts w:ascii="Times New Roman" w:cs="Times New Roman"/>
      <w:snapToGrid/>
      <w:color w:val="auto"/>
      <w:kern w:val="2"/>
      <w:sz w:val="21"/>
      <w:szCs w:val="24"/>
    </w:rPr>
  </w:style>
  <w:style w:type="character" w:customStyle="1" w:styleId="38">
    <w:name w:val="正文文本 字符"/>
    <w:basedOn w:val="23"/>
    <w:link w:val="8"/>
    <w:qFormat/>
    <w:uiPriority w:val="1"/>
    <w:rPr>
      <w:rFonts w:ascii="Calibri" w:hAnsi="Calibri" w:cs="Times New Roman"/>
      <w:snapToGrid/>
      <w:color w:val="auto"/>
      <w:kern w:val="2"/>
      <w:sz w:val="21"/>
    </w:rPr>
  </w:style>
  <w:style w:type="character" w:customStyle="1" w:styleId="39">
    <w:name w:val="脚注文本 字符"/>
    <w:basedOn w:val="23"/>
    <w:link w:val="17"/>
    <w:qFormat/>
    <w:uiPriority w:val="0"/>
    <w:rPr>
      <w:rFonts w:ascii="Times New Roman" w:cs="Times New Roman"/>
      <w:snapToGrid/>
      <w:color w:val="auto"/>
      <w:kern w:val="2"/>
      <w:sz w:val="18"/>
      <w:szCs w:val="18"/>
    </w:rPr>
  </w:style>
  <w:style w:type="character" w:customStyle="1" w:styleId="40">
    <w:name w:val="批注主题 字符"/>
    <w:basedOn w:val="37"/>
    <w:link w:val="20"/>
    <w:semiHidden/>
    <w:qFormat/>
    <w:uiPriority w:val="99"/>
    <w:rPr>
      <w:rFonts w:ascii="Calibri" w:hAnsi="Calibri" w:cs="Times New Roman"/>
      <w:b/>
      <w:bCs/>
      <w:snapToGrid/>
      <w:color w:val="auto"/>
      <w:kern w:val="2"/>
      <w:sz w:val="21"/>
      <w:szCs w:val="24"/>
    </w:rPr>
  </w:style>
  <w:style w:type="paragraph" w:customStyle="1" w:styleId="41">
    <w:name w:val="正文1"/>
    <w:qFormat/>
    <w:uiPriority w:val="0"/>
    <w:pPr>
      <w:jc w:val="both"/>
    </w:pPr>
    <w:rPr>
      <w:rFonts w:ascii="Times New Roman" w:hAnsi="Times New Roman" w:eastAsia="宋体" w:cs="Times New Roman"/>
      <w:kern w:val="2"/>
      <w:sz w:val="21"/>
      <w:szCs w:val="21"/>
      <w:lang w:val="en-US" w:eastAsia="zh-CN" w:bidi="ar-SA"/>
    </w:rPr>
  </w:style>
  <w:style w:type="paragraph" w:styleId="42">
    <w:name w:val="List Paragraph"/>
    <w:basedOn w:val="1"/>
    <w:unhideWhenUsed/>
    <w:qFormat/>
    <w:uiPriority w:val="99"/>
    <w:pPr>
      <w:ind w:firstLine="420" w:firstLineChars="200"/>
    </w:pPr>
  </w:style>
  <w:style w:type="character" w:customStyle="1" w:styleId="43">
    <w:name w:val="标题 2 Char"/>
    <w:link w:val="3"/>
    <w:autoRedefine/>
    <w:qFormat/>
    <w:uiPriority w:val="0"/>
    <w:rPr>
      <w:rFonts w:ascii="Times New Roman" w:hAnsi="Times New Roman" w:eastAsia="宋体" w:cstheme="majorBidi"/>
      <w:b/>
      <w:bCs/>
      <w:sz w:val="28"/>
      <w:szCs w:val="32"/>
    </w:rPr>
  </w:style>
  <w:style w:type="character" w:customStyle="1" w:styleId="44">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45.png"/><Relationship Id="rId6" Type="http://schemas.openxmlformats.org/officeDocument/2006/relationships/footer" Target="footer2.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footer" Target="foot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802A1C-D61D-40B6-B442-89B1C3635361}">
  <ds:schemaRefs/>
</ds:datastoreItem>
</file>

<file path=docProps/app.xml><?xml version="1.0" encoding="utf-8"?>
<Properties xmlns="http://schemas.openxmlformats.org/officeDocument/2006/extended-properties" xmlns:vt="http://schemas.openxmlformats.org/officeDocument/2006/docPropsVTypes">
  <Template>Normal.dotm</Template>
  <Pages>61</Pages>
  <Words>11984</Words>
  <Characters>18035</Characters>
  <Lines>95</Lines>
  <Paragraphs>108</Paragraphs>
  <TotalTime>53</TotalTime>
  <ScaleCrop>false</ScaleCrop>
  <LinksUpToDate>false</LinksUpToDate>
  <CharactersWithSpaces>18924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2022-04-20T05:47:00Z</dcterms:created>
  <dc:creator>迟志涛</dc:creator>
  <cp:lastModifiedBy>墨雨</cp:lastModifiedBy>
  <dcterms:modified xsi:type="dcterms:W3CDTF">2026-04-23T08:58:40Z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ADB905FBB8734D89A7E874FA6E1FCA60_13</vt:lpwstr>
  </property>
  <property fmtid="{D5CDD505-2E9C-101B-9397-08002B2CF9AE}" pid="4" name="KSOTemplateDocerSaveRecord">
    <vt:lpwstr>eyJoZGlkIjoiOGRjMjU2MjQ5ZjI4MTg0ZDFhN2UwOWNiN2EyMmRjOTAiLCJ1c2VySWQiOiI4MzU5NTMwMTIifQ==</vt:lpwstr>
  </property>
</Properties>
</file>