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C1044">
      <w:pPr>
        <w:widowControl/>
        <w:jc w:val="center"/>
        <w:rPr>
          <w:rFonts w:hint="eastAsia" w:ascii="华文行楷" w:hAnsi="华文行楷" w:eastAsia="华文行楷" w:cs="华文行楷"/>
          <w:b/>
          <w:color w:val="000000" w:themeColor="text1"/>
          <w:kern w:val="0"/>
          <w:sz w:val="48"/>
          <w:szCs w:val="48"/>
          <w14:textFill>
            <w14:solidFill>
              <w14:schemeClr w14:val="tx1"/>
            </w14:solidFill>
          </w14:textFill>
        </w:rPr>
      </w:pPr>
      <w:r>
        <w:rPr>
          <w:rFonts w:hint="eastAsia" w:ascii="华文行楷" w:hAnsi="华文行楷" w:eastAsia="华文行楷" w:cs="华文行楷"/>
          <w:b/>
          <w:color w:val="000000" w:themeColor="text1"/>
          <w:kern w:val="0"/>
          <w:sz w:val="52"/>
          <w:szCs w:val="52"/>
          <w14:textFill>
            <w14:solidFill>
              <w14:schemeClr w14:val="tx1"/>
            </w14:solidFill>
          </w14:textFill>
        </w:rPr>
        <w:t>马鞍山学院</w:t>
      </w:r>
    </w:p>
    <w:p w14:paraId="1BFA1279">
      <w:pPr>
        <w:widowControl/>
        <w:jc w:val="center"/>
        <w:rPr>
          <w:rFonts w:hint="eastAsia" w:ascii="宋体" w:hAnsi="宋体" w:cs="宋体"/>
          <w:b/>
          <w:color w:val="000000" w:themeColor="text1"/>
          <w:kern w:val="0"/>
          <w:sz w:val="44"/>
          <w:szCs w:val="44"/>
          <w14:textFill>
            <w14:solidFill>
              <w14:schemeClr w14:val="tx1"/>
            </w14:solidFill>
          </w14:textFill>
        </w:rPr>
      </w:pPr>
      <w:r>
        <w:rPr>
          <w:rFonts w:hint="eastAsia" w:ascii="宋体" w:hAnsi="宋体" w:cs="宋体"/>
          <w:b/>
          <w:color w:val="000000" w:themeColor="text1"/>
          <w:kern w:val="0"/>
          <w:sz w:val="44"/>
          <w:szCs w:val="44"/>
          <w14:textFill>
            <w14:solidFill>
              <w14:schemeClr w14:val="tx1"/>
            </w14:solidFill>
          </w14:textFill>
        </w:rPr>
        <w:t>Ma´anshan University</w:t>
      </w:r>
    </w:p>
    <w:p w14:paraId="3C4D6CA7">
      <w:pPr>
        <w:widowControl/>
        <w:jc w:val="center"/>
        <w:rPr>
          <w:rFonts w:hint="eastAsia" w:ascii="宋体" w:hAnsi="宋体" w:cs="宋体"/>
          <w:b/>
          <w:color w:val="000000" w:themeColor="text1"/>
          <w:kern w:val="0"/>
          <w:sz w:val="44"/>
          <w:szCs w:val="44"/>
          <w14:textFill>
            <w14:solidFill>
              <w14:schemeClr w14:val="tx1"/>
            </w14:solidFill>
          </w14:textFill>
        </w:rPr>
      </w:pPr>
    </w:p>
    <w:p w14:paraId="2C249D56">
      <w:pPr>
        <w:widowControl/>
        <w:jc w:val="left"/>
        <w:rPr>
          <w:rFonts w:hint="eastAsia" w:ascii="宋体" w:hAnsi="宋体" w:cs="宋体"/>
          <w:b/>
          <w:color w:val="000000" w:themeColor="text1"/>
          <w:kern w:val="0"/>
          <w:sz w:val="48"/>
          <w:szCs w:val="48"/>
          <w:u w:val="single"/>
          <w14:textFill>
            <w14:solidFill>
              <w14:schemeClr w14:val="tx1"/>
            </w14:solidFill>
          </w14:textFill>
        </w:rPr>
      </w:pPr>
    </w:p>
    <w:p w14:paraId="286864F8">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r>
        <w:rPr>
          <w:rFonts w:hint="eastAsia" w:ascii="仿宋" w:hAnsi="仿宋" w:eastAsia="仿宋" w:cs="仿宋"/>
          <w:b/>
          <w:color w:val="000000" w:themeColor="text1"/>
          <w:kern w:val="0"/>
          <w:sz w:val="48"/>
          <w:szCs w:val="48"/>
          <w:u w:val="single"/>
          <w14:textFill>
            <w14:solidFill>
              <w14:schemeClr w14:val="tx1"/>
            </w14:solidFill>
          </w14:textFill>
        </w:rPr>
        <w:t xml:space="preserve"> 2026 </w:t>
      </w:r>
      <w:r>
        <w:rPr>
          <w:rFonts w:hint="eastAsia" w:ascii="仿宋" w:hAnsi="仿宋" w:eastAsia="仿宋" w:cs="仿宋"/>
          <w:b/>
          <w:color w:val="000000" w:themeColor="text1"/>
          <w:kern w:val="0"/>
          <w:sz w:val="48"/>
          <w:szCs w:val="48"/>
          <w14:textFill>
            <w14:solidFill>
              <w14:schemeClr w14:val="tx1"/>
            </w14:solidFill>
          </w14:textFill>
        </w:rPr>
        <w:t xml:space="preserve">届本科毕业设计（论文） </w:t>
      </w:r>
    </w:p>
    <w:p w14:paraId="7CCE5B0A">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p>
    <w:p w14:paraId="5F42EF58">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p>
    <w:p w14:paraId="17AA55CD">
      <w:pPr>
        <w:widowControl/>
        <w:jc w:val="left"/>
        <w:rPr>
          <w:rFonts w:hint="eastAsia" w:ascii="宋体" w:hAnsi="宋体" w:cs="宋体"/>
          <w:b/>
          <w:color w:val="000000" w:themeColor="text1"/>
          <w:kern w:val="0"/>
          <w:sz w:val="31"/>
          <w:szCs w:val="31"/>
          <w14:textFill>
            <w14:solidFill>
              <w14:schemeClr w14:val="tx1"/>
            </w14:solidFill>
          </w14:textFill>
        </w:rPr>
      </w:pPr>
    </w:p>
    <w:p w14:paraId="4589AF92">
      <w:pPr>
        <w:widowControl/>
        <w:tabs>
          <w:tab w:val="left" w:pos="7020"/>
          <w:tab w:val="left" w:pos="7200"/>
        </w:tabs>
        <w:spacing w:line="360" w:lineRule="auto"/>
        <w:ind w:left="2530" w:hanging="2530" w:hangingChars="700"/>
        <w:jc w:val="left"/>
        <w:rPr>
          <w:rFonts w:hint="eastAsia" w:ascii="仿宋" w:hAnsi="仿宋" w:eastAsia="仿宋" w:cs="仿宋"/>
          <w:b/>
          <w:color w:val="000000" w:themeColor="text1"/>
          <w:kern w:val="0"/>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题       目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基于Hive+SPark的汽车销售数</w:t>
      </w:r>
    </w:p>
    <w:p w14:paraId="301B0769">
      <w:pPr>
        <w:widowControl/>
        <w:spacing w:line="360" w:lineRule="auto"/>
        <w:jc w:val="left"/>
        <w:rPr>
          <w:rFonts w:hint="eastAsia" w:ascii="仿宋" w:hAnsi="仿宋" w:eastAsia="仿宋" w:cs="仿宋"/>
          <w:b/>
          <w:color w:val="000000" w:themeColor="text1"/>
          <w:kern w:val="0"/>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据分析与研究</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w:t>
      </w:r>
    </w:p>
    <w:p w14:paraId="35015B46">
      <w:pPr>
        <w:widowControl/>
        <w:spacing w:line="360" w:lineRule="auto"/>
        <w:jc w:val="left"/>
        <w:rPr>
          <w:rFonts w:hint="eastAsia" w:ascii="仿宋" w:hAnsi="仿宋" w:eastAsia="仿宋" w:cs="仿宋"/>
          <w:color w:val="000000" w:themeColor="text1"/>
          <w:sz w:val="36"/>
          <w:szCs w:val="36"/>
          <w:u w:val="single"/>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生 姓 名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江磊</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p>
    <w:p w14:paraId="719F461F">
      <w:pPr>
        <w:widowControl/>
        <w:tabs>
          <w:tab w:val="left" w:pos="7020"/>
        </w:tabs>
        <w:spacing w:line="360" w:lineRule="auto"/>
        <w:jc w:val="left"/>
        <w:rPr>
          <w:rFonts w:hint="eastAsia" w:ascii="仿宋" w:hAnsi="仿宋" w:eastAsia="仿宋" w:cs="仿宋"/>
          <w:color w:val="000000" w:themeColor="text1"/>
          <w:sz w:val="36"/>
          <w:szCs w:val="36"/>
          <w:u w:val="single"/>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号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22404291</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p>
    <w:p w14:paraId="6804467C">
      <w:pPr>
        <w:widowControl/>
        <w:tabs>
          <w:tab w:val="left" w:pos="6840"/>
          <w:tab w:val="left" w:pos="7020"/>
        </w:tabs>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专 业 班 级  </w:t>
      </w:r>
      <w:r>
        <w:rPr>
          <w:rFonts w:hint="eastAsia" w:ascii="仿宋" w:hAnsi="仿宋" w:eastAsia="仿宋" w:cs="仿宋"/>
          <w:b/>
          <w:color w:val="000000" w:themeColor="text1"/>
          <w:kern w:val="0"/>
          <w:sz w:val="36"/>
          <w:szCs w:val="36"/>
          <w:u w:val="single"/>
          <w14:textFill>
            <w14:solidFill>
              <w14:schemeClr w14:val="tx1"/>
            </w14:solidFill>
          </w14:textFill>
        </w:rPr>
        <w:t>数据科学与大数据技术数2</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22 </w:t>
      </w:r>
      <w:r>
        <w:rPr>
          <w:rFonts w:ascii="仿宋" w:hAnsi="仿宋" w:eastAsia="仿宋" w:cs="仿宋"/>
          <w:b/>
          <w:color w:val="000000" w:themeColor="text1"/>
          <w:kern w:val="0"/>
          <w:sz w:val="36"/>
          <w:szCs w:val="36"/>
          <w:u w:val="single"/>
          <w14:textFill>
            <w14:solidFill>
              <w14:schemeClr w14:val="tx1"/>
            </w14:solidFill>
          </w14:textFill>
        </w:rPr>
        <w:tab/>
      </w:r>
    </w:p>
    <w:p w14:paraId="160F58F0">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院  </w:t>
      </w:r>
      <w:r>
        <w:rPr>
          <w:rFonts w:hint="eastAsia" w:ascii="仿宋" w:hAnsi="仿宋" w:eastAsia="仿宋" w:cs="仿宋"/>
          <w:b/>
          <w:color w:val="000000" w:themeColor="text1"/>
          <w:kern w:val="0"/>
          <w:sz w:val="36"/>
          <w:szCs w:val="36"/>
          <w:u w:val="single"/>
          <w14:textFill>
            <w14:solidFill>
              <w14:schemeClr w14:val="tx1"/>
            </w14:solidFill>
          </w14:textFill>
        </w:rPr>
        <w:t xml:space="preserve">   大数据与人工智能学院   </w:t>
      </w:r>
      <w:r>
        <w:rPr>
          <w:rFonts w:ascii="仿宋" w:hAnsi="仿宋" w:eastAsia="仿宋" w:cs="仿宋"/>
          <w:b/>
          <w:color w:val="000000" w:themeColor="text1"/>
          <w:kern w:val="0"/>
          <w:sz w:val="36"/>
          <w:szCs w:val="36"/>
          <w:u w:val="single"/>
          <w14:textFill>
            <w14:solidFill>
              <w14:schemeClr w14:val="tx1"/>
            </w14:solidFill>
          </w14:textFill>
        </w:rPr>
        <w:tab/>
      </w:r>
    </w:p>
    <w:p w14:paraId="324D9A47">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指 导 教 师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郑心科</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ascii="仿宋" w:hAnsi="仿宋" w:eastAsia="仿宋" w:cs="仿宋"/>
          <w:b/>
          <w:color w:val="000000" w:themeColor="text1"/>
          <w:kern w:val="0"/>
          <w:sz w:val="36"/>
          <w:szCs w:val="36"/>
          <w:u w:val="single"/>
          <w14:textFill>
            <w14:solidFill>
              <w14:schemeClr w14:val="tx1"/>
            </w14:solidFill>
          </w14:textFill>
        </w:rPr>
        <w:tab/>
      </w:r>
    </w:p>
    <w:p w14:paraId="2328C992">
      <w:pPr>
        <w:widowControl/>
        <w:spacing w:line="360" w:lineRule="auto"/>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完 成 日 期  </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2026年5月</w:t>
      </w:r>
      <w:r>
        <w:rPr>
          <w:rFonts w:hint="eastAsia" w:ascii="仿宋" w:hAnsi="仿宋" w:eastAsia="仿宋" w:cs="仿宋"/>
          <w:b/>
          <w:color w:val="000000" w:themeColor="text1"/>
          <w:kern w:val="0"/>
          <w:sz w:val="36"/>
          <w:szCs w:val="36"/>
          <w:u w:val="single"/>
          <w14:textFill>
            <w14:solidFill>
              <w14:schemeClr w14:val="tx1"/>
            </w14:solidFill>
          </w14:textFill>
        </w:rPr>
        <w:t xml:space="preserve">        </w:t>
      </w:r>
      <w:r>
        <w:rPr>
          <w:rFonts w:ascii="仿宋" w:hAnsi="仿宋" w:eastAsia="仿宋" w:cs="仿宋"/>
          <w:b/>
          <w:color w:val="000000" w:themeColor="text1"/>
          <w:kern w:val="0"/>
          <w:sz w:val="36"/>
          <w:szCs w:val="36"/>
          <w:u w:val="single"/>
          <w14:textFill>
            <w14:solidFill>
              <w14:schemeClr w14:val="tx1"/>
            </w14:solidFill>
          </w14:textFill>
        </w:rPr>
        <w:tab/>
      </w:r>
    </w:p>
    <w:p w14:paraId="744D8F7E">
      <w:pPr>
        <w:widowControl/>
        <w:jc w:val="left"/>
        <w:rPr>
          <w:rFonts w:hint="eastAsia" w:ascii="宋体" w:hAnsi="宋体" w:cs="宋体"/>
          <w:b/>
          <w:color w:val="000000" w:themeColor="text1"/>
          <w:kern w:val="0"/>
          <w:sz w:val="36"/>
          <w:szCs w:val="36"/>
          <w14:textFill>
            <w14:solidFill>
              <w14:schemeClr w14:val="tx1"/>
            </w14:solidFill>
          </w14:textFill>
        </w:rPr>
      </w:pPr>
    </w:p>
    <w:p w14:paraId="32B5A54E">
      <w:pPr>
        <w:widowControl/>
        <w:jc w:val="left"/>
        <w:rPr>
          <w:rFonts w:hint="eastAsia" w:ascii="宋体" w:hAnsi="宋体" w:cs="宋体"/>
          <w:b/>
          <w:color w:val="000000" w:themeColor="text1"/>
          <w:kern w:val="0"/>
          <w:sz w:val="36"/>
          <w:szCs w:val="36"/>
          <w14:textFill>
            <w14:solidFill>
              <w14:schemeClr w14:val="tx1"/>
            </w14:solidFill>
          </w14:textFill>
        </w:rPr>
      </w:pPr>
    </w:p>
    <w:p w14:paraId="1E5F4B2B">
      <w:pPr>
        <w:widowControl/>
        <w:jc w:val="left"/>
        <w:rPr>
          <w:rFonts w:hint="eastAsia" w:ascii="宋体" w:hAnsi="宋体" w:cs="宋体"/>
          <w:b/>
          <w:color w:val="000000" w:themeColor="text1"/>
          <w:kern w:val="0"/>
          <w:sz w:val="36"/>
          <w:szCs w:val="36"/>
          <w14:textFill>
            <w14:solidFill>
              <w14:schemeClr w14:val="tx1"/>
            </w14:solidFill>
          </w14:textFill>
        </w:rPr>
      </w:pPr>
    </w:p>
    <w:p w14:paraId="46FD3582">
      <w:pPr>
        <w:widowControl/>
        <w:ind w:firstLine="1446" w:firstLineChars="400"/>
        <w:jc w:val="left"/>
        <w:rPr>
          <w:rFonts w:hint="eastAsia" w:ascii="宋体" w:hAnsi="宋体" w:cs="宋体"/>
          <w:b/>
          <w:color w:val="000000" w:themeColor="text1"/>
          <w:kern w:val="0"/>
          <w:sz w:val="36"/>
          <w:szCs w:val="36"/>
          <w14:textFill>
            <w14:solidFill>
              <w14:schemeClr w14:val="tx1"/>
            </w14:solidFill>
          </w14:textFill>
        </w:rPr>
      </w:pPr>
    </w:p>
    <w:p w14:paraId="7A432F66">
      <w:pPr>
        <w:widowControl/>
        <w:ind w:firstLine="3614" w:firstLineChars="1000"/>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教务处 制</w:t>
      </w:r>
    </w:p>
    <w:p w14:paraId="16EF10F9">
      <w:pPr>
        <w:widowControl/>
        <w:jc w:val="center"/>
        <w:rPr>
          <w:rFonts w:hint="eastAsia" w:ascii="黑体" w:hAnsi="宋体" w:eastAsia="黑体" w:cs="黑体"/>
          <w:b/>
          <w:color w:val="000000" w:themeColor="text1"/>
          <w:kern w:val="0"/>
          <w:sz w:val="36"/>
          <w:szCs w:val="36"/>
          <w14:textFill>
            <w14:solidFill>
              <w14:schemeClr w14:val="tx1"/>
            </w14:solidFill>
          </w14:textFill>
        </w:rPr>
      </w:pPr>
    </w:p>
    <w:p w14:paraId="08CE7DA9">
      <w:pPr>
        <w:widowControl/>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10846AF9">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75DAD664">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C148146">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76CF90E8">
      <w:pPr>
        <w:tabs>
          <w:tab w:val="left" w:pos="1853"/>
        </w:tabs>
        <w:jc w:val="center"/>
        <w:rPr>
          <w:rFonts w:ascii="Times New Roman" w:hAnsi="Times New Roman" w:eastAsia="黑体"/>
          <w:color w:val="000000" w:themeColor="text1"/>
          <w:sz w:val="44"/>
          <w:szCs w:val="44"/>
          <w14:textFill>
            <w14:solidFill>
              <w14:schemeClr w14:val="tx1"/>
            </w14:solidFill>
          </w14:textFill>
        </w:rPr>
      </w:pPr>
      <w:r>
        <w:rPr>
          <w:rFonts w:hint="eastAsia" w:ascii="Times New Roman" w:hAnsi="Times New Roman" w:eastAsia="黑体"/>
          <w:color w:val="000000" w:themeColor="text1"/>
          <w:sz w:val="44"/>
          <w:szCs w:val="44"/>
          <w14:textFill>
            <w14:solidFill>
              <w14:schemeClr w14:val="tx1"/>
            </w14:solidFill>
          </w14:textFill>
        </w:rPr>
        <w:t>马鞍山学院</w:t>
      </w:r>
      <w:r>
        <w:rPr>
          <w:rFonts w:ascii="Times New Roman" w:hAnsi="Times New Roman" w:eastAsia="黑体"/>
          <w:color w:val="000000" w:themeColor="text1"/>
          <w:sz w:val="44"/>
          <w:szCs w:val="44"/>
          <w14:textFill>
            <w14:solidFill>
              <w14:schemeClr w14:val="tx1"/>
            </w14:solidFill>
          </w14:textFill>
        </w:rPr>
        <w:t xml:space="preserve">学位论文原创性声明 </w:t>
      </w:r>
    </w:p>
    <w:p w14:paraId="20382B62">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F3F543C">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9F66553">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4027C71A">
      <w:pPr>
        <w:tabs>
          <w:tab w:val="left" w:pos="1853"/>
        </w:tabs>
        <w:spacing w:line="600" w:lineRule="auto"/>
        <w:ind w:firstLine="560" w:firstLineChars="200"/>
        <w:jc w:val="left"/>
        <w:rPr>
          <w:rFonts w:ascii="Times New Roman" w:hAnsi="Times New Roman"/>
          <w:color w:val="000000" w:themeColor="text1"/>
          <w:sz w:val="28"/>
          <w:szCs w:val="28"/>
          <w14:textFill>
            <w14:solidFill>
              <w14:schemeClr w14:val="tx1"/>
            </w14:solidFill>
          </w14:textFill>
        </w:rPr>
      </w:pPr>
      <w:r>
        <w:rPr>
          <w:rFonts w:hint="eastAsia" w:ascii="Times New Roman" w:hAnsi="Times New Roman"/>
          <w:color w:val="000000" w:themeColor="text1"/>
          <w:sz w:val="28"/>
          <w:szCs w:val="28"/>
          <w14:textFill>
            <w14:solidFill>
              <w14:schemeClr w14:val="tx1"/>
            </w14:solidFill>
          </w14:textFill>
        </w:rPr>
        <w:t>本人</w:t>
      </w:r>
      <w:r>
        <w:rPr>
          <w:rFonts w:ascii="Times New Roman" w:hAnsi="Times New Roman"/>
          <w:color w:val="000000" w:themeColor="text1"/>
          <w:sz w:val="28"/>
          <w:szCs w:val="28"/>
          <w14:textFill>
            <w14:solidFill>
              <w14:schemeClr w14:val="tx1"/>
            </w14:solidFill>
          </w14:textFill>
        </w:rPr>
        <w:t>声明：所呈交的学位论文是本人在导师的指导下，独立进行研究取得的成果。除文中已经注明引用的内容外，本论文不包</w:t>
      </w:r>
      <w:r>
        <w:rPr>
          <w:rFonts w:hint="eastAsia" w:ascii="Times New Roman" w:hAnsi="Times New Roman"/>
          <w:color w:val="000000" w:themeColor="text1"/>
          <w:sz w:val="28"/>
          <w:szCs w:val="28"/>
          <w14:textFill>
            <w14:solidFill>
              <w14:schemeClr w14:val="tx1"/>
            </w14:solidFill>
          </w14:textFill>
        </w:rPr>
        <w:t>含其他</w:t>
      </w:r>
      <w:r>
        <w:rPr>
          <w:rFonts w:ascii="Times New Roman" w:hAnsi="Times New Roman"/>
          <w:color w:val="000000" w:themeColor="text1"/>
          <w:sz w:val="28"/>
          <w:szCs w:val="28"/>
          <w14:textFill>
            <w14:solidFill>
              <w14:schemeClr w14:val="tx1"/>
            </w14:solidFill>
          </w14:textFill>
        </w:rPr>
        <w:t>个人或集体已经发表或撰写过的作品成果。对本文的研究做出贡献的个人和集体，均已在文中以明确方式标明。本人完全意识到本声明的法律后果，并承诺因本声明而产生的法律结果由本人承担。</w:t>
      </w:r>
    </w:p>
    <w:p w14:paraId="0B175F48">
      <w:pPr>
        <w:tabs>
          <w:tab w:val="left" w:pos="1853"/>
        </w:tabs>
        <w:jc w:val="left"/>
        <w:rPr>
          <w:rFonts w:ascii="Times New Roman" w:hAnsi="Times New Roman"/>
          <w:color w:val="000000" w:themeColor="text1"/>
          <w:sz w:val="28"/>
          <w:szCs w:val="28"/>
          <w14:textFill>
            <w14:solidFill>
              <w14:schemeClr w14:val="tx1"/>
            </w14:solidFill>
          </w14:textFill>
        </w:rPr>
      </w:pPr>
    </w:p>
    <w:p w14:paraId="213AF0B8">
      <w:pPr>
        <w:tabs>
          <w:tab w:val="left" w:pos="1853"/>
        </w:tabs>
        <w:jc w:val="left"/>
        <w:rPr>
          <w:rFonts w:ascii="Times New Roman" w:hAnsi="Times New Roman"/>
          <w:color w:val="000000" w:themeColor="text1"/>
          <w:sz w:val="28"/>
          <w:szCs w:val="28"/>
          <w14:textFill>
            <w14:solidFill>
              <w14:schemeClr w14:val="tx1"/>
            </w14:solidFill>
          </w14:textFill>
        </w:rPr>
      </w:pPr>
    </w:p>
    <w:p w14:paraId="7E71349D">
      <w:pPr>
        <w:tabs>
          <w:tab w:val="left" w:pos="1853"/>
        </w:tabs>
        <w:jc w:val="left"/>
        <w:rPr>
          <w:rFonts w:ascii="Times New Roman" w:hAnsi="Times New Roman"/>
          <w:color w:val="000000" w:themeColor="text1"/>
          <w:sz w:val="28"/>
          <w:szCs w:val="28"/>
          <w14:textFill>
            <w14:solidFill>
              <w14:schemeClr w14:val="tx1"/>
            </w14:solidFill>
          </w14:textFill>
        </w:rPr>
      </w:pPr>
    </w:p>
    <w:p w14:paraId="33869F63">
      <w:pPr>
        <w:tabs>
          <w:tab w:val="left" w:pos="1853"/>
        </w:tabs>
        <w:ind w:firstLine="56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学位论文作者：</w:t>
      </w:r>
    </w:p>
    <w:p w14:paraId="296E151E">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15EF33E7">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6F83F6B5">
      <w:pPr>
        <w:tabs>
          <w:tab w:val="left" w:pos="1853"/>
        </w:tabs>
        <w:ind w:firstLine="56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r>
        <w:rPr>
          <w:rFonts w:hint="eastAsia" w:ascii="Times New Roman" w:hAnsi="Times New Roman"/>
          <w:color w:val="000000" w:themeColor="text1"/>
          <w:sz w:val="28"/>
          <w:szCs w:val="28"/>
          <w14:textFill>
            <w14:solidFill>
              <w14:schemeClr w14:val="tx1"/>
            </w14:solidFill>
          </w14:textFill>
        </w:rPr>
        <w:t xml:space="preserve"> 2026 </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p w14:paraId="32EE6D3C">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07E0A177">
      <w:pPr>
        <w:tabs>
          <w:tab w:val="left" w:pos="1853"/>
        </w:tabs>
        <w:jc w:val="left"/>
        <w:rPr>
          <w:rFonts w:ascii="Times New Roman" w:hAnsi="Times New Roman"/>
          <w:color w:val="000000" w:themeColor="text1"/>
          <w:sz w:val="28"/>
          <w:szCs w:val="28"/>
          <w14:textFill>
            <w14:solidFill>
              <w14:schemeClr w14:val="tx1"/>
            </w14:solidFill>
          </w14:textFill>
        </w:rPr>
      </w:pPr>
    </w:p>
    <w:p w14:paraId="283F9412">
      <w:pPr>
        <w:widowControl/>
        <w:jc w:val="left"/>
        <w:rPr>
          <w:rFonts w:ascii="Times New Roman" w:hAnsi="Times New Roman"/>
          <w:color w:val="000000" w:themeColor="text1"/>
          <w14:textFill>
            <w14:solidFill>
              <w14:schemeClr w14:val="tx1"/>
            </w14:solidFill>
          </w14:textFill>
        </w:rPr>
      </w:pPr>
    </w:p>
    <w:p w14:paraId="2AF64B62">
      <w:pPr>
        <w:widowControl/>
        <w:jc w:val="left"/>
        <w:rPr>
          <w:rFonts w:ascii="Times New Roman" w:hAnsi="Times New Roman"/>
          <w:color w:val="000000" w:themeColor="text1"/>
          <w14:textFill>
            <w14:solidFill>
              <w14:schemeClr w14:val="tx1"/>
            </w14:solidFill>
          </w14:textFill>
        </w:rPr>
      </w:pPr>
    </w:p>
    <w:p w14:paraId="56A1552D">
      <w:pPr>
        <w:widowControl/>
        <w:jc w:val="left"/>
        <w:rPr>
          <w:rFonts w:ascii="Times New Roman" w:hAnsi="Times New Roman"/>
          <w:color w:val="000000" w:themeColor="text1"/>
          <w14:textFill>
            <w14:solidFill>
              <w14:schemeClr w14:val="tx1"/>
            </w14:solidFill>
          </w14:textFill>
        </w:rPr>
      </w:pPr>
    </w:p>
    <w:p w14:paraId="7923C3E3">
      <w:pPr>
        <w:widowControl/>
        <w:jc w:val="left"/>
        <w:rPr>
          <w:rFonts w:ascii="Times New Roman" w:hAnsi="Times New Roman"/>
          <w:color w:val="000000" w:themeColor="text1"/>
          <w14:textFill>
            <w14:solidFill>
              <w14:schemeClr w14:val="tx1"/>
            </w14:solidFill>
          </w14:textFill>
        </w:rPr>
      </w:pPr>
    </w:p>
    <w:p w14:paraId="02A77EEA">
      <w:pPr>
        <w:widowControl/>
        <w:jc w:val="left"/>
        <w:rPr>
          <w:rFonts w:ascii="Times New Roman" w:hAnsi="Times New Roman"/>
          <w:color w:val="000000" w:themeColor="text1"/>
          <w14:textFill>
            <w14:solidFill>
              <w14:schemeClr w14:val="tx1"/>
            </w14:solidFill>
          </w14:textFill>
        </w:rPr>
      </w:pPr>
    </w:p>
    <w:p w14:paraId="228EF146">
      <w:pPr>
        <w:widowControl/>
        <w:jc w:val="left"/>
        <w:rPr>
          <w:rFonts w:ascii="Times New Roman" w:hAnsi="Times New Roman"/>
          <w:color w:val="000000" w:themeColor="text1"/>
          <w14:textFill>
            <w14:solidFill>
              <w14:schemeClr w14:val="tx1"/>
            </w14:solidFill>
          </w14:textFill>
        </w:rPr>
      </w:pPr>
    </w:p>
    <w:p w14:paraId="195E65B1">
      <w:pPr>
        <w:widowControl/>
        <w:jc w:val="left"/>
        <w:rPr>
          <w:rFonts w:ascii="Times New Roman" w:hAnsi="Times New Roman"/>
          <w:color w:val="000000" w:themeColor="text1"/>
          <w14:textFill>
            <w14:solidFill>
              <w14:schemeClr w14:val="tx1"/>
            </w14:solidFill>
          </w14:textFill>
        </w:rPr>
      </w:pPr>
    </w:p>
    <w:p w14:paraId="4E9B3C24">
      <w:pPr>
        <w:widowControl/>
        <w:jc w:val="left"/>
        <w:rPr>
          <w:rFonts w:ascii="Times New Roman" w:hAnsi="Times New Roman"/>
          <w:color w:val="000000" w:themeColor="text1"/>
          <w14:textFill>
            <w14:solidFill>
              <w14:schemeClr w14:val="tx1"/>
            </w14:solidFill>
          </w14:textFill>
        </w:rPr>
      </w:pPr>
    </w:p>
    <w:p w14:paraId="67814899">
      <w:pPr>
        <w:widowControl/>
        <w:jc w:val="left"/>
        <w:rPr>
          <w:rFonts w:ascii="Times New Roman" w:hAnsi="Times New Roman"/>
          <w:color w:val="000000" w:themeColor="text1"/>
          <w14:textFill>
            <w14:solidFill>
              <w14:schemeClr w14:val="tx1"/>
            </w14:solidFill>
          </w14:textFill>
        </w:rPr>
      </w:pPr>
    </w:p>
    <w:p w14:paraId="5851A858">
      <w:pPr>
        <w:widowControl/>
        <w:jc w:val="left"/>
        <w:rPr>
          <w:rFonts w:ascii="Times New Roman" w:hAnsi="Times New Roman"/>
          <w:color w:val="000000" w:themeColor="text1"/>
          <w14:textFill>
            <w14:solidFill>
              <w14:schemeClr w14:val="tx1"/>
            </w14:solidFill>
          </w14:textFill>
        </w:rPr>
      </w:pPr>
    </w:p>
    <w:p w14:paraId="06D1E8CD">
      <w:pPr>
        <w:widowControl/>
        <w:jc w:val="left"/>
        <w:rPr>
          <w:rFonts w:ascii="Times New Roman" w:hAnsi="Times New Roman"/>
          <w:color w:val="000000" w:themeColor="text1"/>
          <w14:textFill>
            <w14:solidFill>
              <w14:schemeClr w14:val="tx1"/>
            </w14:solidFill>
          </w14:textFill>
        </w:rPr>
      </w:pPr>
    </w:p>
    <w:p w14:paraId="0E37BE8F">
      <w:pPr>
        <w:widowControl/>
        <w:jc w:val="left"/>
        <w:rPr>
          <w:rFonts w:ascii="Times New Roman" w:hAnsi="Times New Roman"/>
          <w:color w:val="000000" w:themeColor="text1"/>
          <w14:textFill>
            <w14:solidFill>
              <w14:schemeClr w14:val="tx1"/>
            </w14:solidFill>
          </w14:textFill>
        </w:rPr>
      </w:pPr>
    </w:p>
    <w:p w14:paraId="6EF03609">
      <w:pPr>
        <w:widowControl/>
        <w:jc w:val="left"/>
        <w:rPr>
          <w:rFonts w:ascii="Times New Roman" w:hAnsi="Times New Roman"/>
          <w:color w:val="000000" w:themeColor="text1"/>
          <w14:textFill>
            <w14:solidFill>
              <w14:schemeClr w14:val="tx1"/>
            </w14:solidFill>
          </w14:textFill>
        </w:rPr>
      </w:pPr>
    </w:p>
    <w:p w14:paraId="5F57FC79">
      <w:pPr>
        <w:tabs>
          <w:tab w:val="left" w:pos="1853"/>
        </w:tabs>
        <w:jc w:val="left"/>
        <w:rPr>
          <w:rFonts w:ascii="Times New Roman" w:hAnsi="Times New Roman" w:eastAsia="黑体"/>
          <w:color w:val="000000" w:themeColor="text1"/>
          <w:sz w:val="44"/>
          <w:szCs w:val="44"/>
          <w14:textFill>
            <w14:solidFill>
              <w14:schemeClr w14:val="tx1"/>
            </w14:solidFill>
          </w14:textFill>
        </w:rPr>
      </w:pPr>
    </w:p>
    <w:p w14:paraId="004866F0">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661A3AA6">
      <w:pPr>
        <w:tabs>
          <w:tab w:val="left" w:pos="1853"/>
        </w:tabs>
        <w:jc w:val="center"/>
        <w:rPr>
          <w:rFonts w:ascii="Times New Roman" w:hAnsi="Times New Roman" w:eastAsia="黑体"/>
          <w:color w:val="000000" w:themeColor="text1"/>
          <w:sz w:val="44"/>
          <w:szCs w:val="44"/>
          <w14:textFill>
            <w14:solidFill>
              <w14:schemeClr w14:val="tx1"/>
            </w14:solidFill>
          </w14:textFill>
        </w:rPr>
      </w:pPr>
      <w:r>
        <w:rPr>
          <w:rFonts w:hint="eastAsia" w:ascii="Times New Roman" w:hAnsi="Times New Roman" w:eastAsia="黑体"/>
          <w:color w:val="000000" w:themeColor="text1"/>
          <w:sz w:val="44"/>
          <w:szCs w:val="44"/>
          <w14:textFill>
            <w14:solidFill>
              <w14:schemeClr w14:val="tx1"/>
            </w14:solidFill>
          </w14:textFill>
        </w:rPr>
        <w:t>马鞍山学院</w:t>
      </w:r>
      <w:r>
        <w:rPr>
          <w:rFonts w:ascii="Times New Roman" w:hAnsi="Times New Roman" w:eastAsia="黑体"/>
          <w:color w:val="000000" w:themeColor="text1"/>
          <w:sz w:val="44"/>
          <w:szCs w:val="44"/>
          <w14:textFill>
            <w14:solidFill>
              <w14:schemeClr w14:val="tx1"/>
            </w14:solidFill>
          </w14:textFill>
        </w:rPr>
        <w:t xml:space="preserve">学位论文版权使用授权书 </w:t>
      </w:r>
    </w:p>
    <w:p w14:paraId="36871252">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078A478D">
      <w:pPr>
        <w:tabs>
          <w:tab w:val="left" w:pos="1853"/>
        </w:tabs>
        <w:jc w:val="left"/>
        <w:rPr>
          <w:rFonts w:ascii="Times New Roman" w:hAnsi="Times New Roman"/>
          <w:color w:val="000000" w:themeColor="text1"/>
          <w:sz w:val="30"/>
          <w14:textFill>
            <w14:solidFill>
              <w14:schemeClr w14:val="tx1"/>
            </w14:solidFill>
          </w14:textFill>
        </w:rPr>
      </w:pPr>
    </w:p>
    <w:p w14:paraId="6DAE4764">
      <w:pPr>
        <w:tabs>
          <w:tab w:val="left" w:pos="1853"/>
        </w:tabs>
        <w:jc w:val="left"/>
        <w:rPr>
          <w:rFonts w:ascii="Times New Roman" w:hAnsi="Times New Roman"/>
          <w:color w:val="000000" w:themeColor="text1"/>
          <w:sz w:val="30"/>
          <w14:textFill>
            <w14:solidFill>
              <w14:schemeClr w14:val="tx1"/>
            </w14:solidFill>
          </w14:textFill>
        </w:rPr>
      </w:pPr>
    </w:p>
    <w:p w14:paraId="2395C3E5">
      <w:pPr>
        <w:tabs>
          <w:tab w:val="left" w:pos="1853"/>
        </w:tabs>
        <w:spacing w:line="600" w:lineRule="auto"/>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color w:val="000000" w:themeColor="text1"/>
          <w:sz w:val="28"/>
          <w:szCs w:val="28"/>
          <w14:textFill>
            <w14:solidFill>
              <w14:schemeClr w14:val="tx1"/>
            </w14:solidFill>
          </w14:textFill>
        </w:rPr>
        <w:t>马鞍山学院</w:t>
      </w:r>
      <w:r>
        <w:rPr>
          <w:rFonts w:ascii="Times New Roman" w:hAnsi="Times New Roman"/>
          <w:color w:val="000000" w:themeColor="text1"/>
          <w:sz w:val="28"/>
          <w:szCs w:val="28"/>
          <w14:textFill>
            <w14:solidFill>
              <w14:schemeClr w14:val="tx1"/>
            </w14:solidFill>
          </w14:textFill>
        </w:rPr>
        <w:t>将本学位论文的全部或部分内容编入有关数据库进行检索，可以采用影印、缩印或扫描等复制手段保存和汇编本学位论文。</w:t>
      </w:r>
    </w:p>
    <w:p w14:paraId="1771F235">
      <w:pPr>
        <w:tabs>
          <w:tab w:val="left" w:pos="1853"/>
        </w:tabs>
        <w:jc w:val="left"/>
        <w:rPr>
          <w:rFonts w:ascii="Times New Roman" w:hAnsi="Times New Roman"/>
          <w:color w:val="000000" w:themeColor="text1"/>
          <w:sz w:val="28"/>
          <w:szCs w:val="28"/>
          <w14:textFill>
            <w14:solidFill>
              <w14:schemeClr w14:val="tx1"/>
            </w14:solidFill>
          </w14:textFill>
        </w:rPr>
      </w:pPr>
    </w:p>
    <w:p w14:paraId="68CD612B">
      <w:pPr>
        <w:tabs>
          <w:tab w:val="left" w:pos="1853"/>
        </w:tabs>
        <w:jc w:val="left"/>
        <w:rPr>
          <w:rFonts w:ascii="Times New Roman" w:hAnsi="Times New Roman"/>
          <w:color w:val="000000" w:themeColor="text1"/>
          <w:sz w:val="28"/>
          <w:szCs w:val="28"/>
          <w14:textFill>
            <w14:solidFill>
              <w14:schemeClr w14:val="tx1"/>
            </w14:solidFill>
          </w14:textFill>
        </w:rPr>
      </w:pPr>
    </w:p>
    <w:p w14:paraId="6DF6C740">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本学位论文属于</w:t>
      </w:r>
    </w:p>
    <w:p w14:paraId="5E492E12">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保  密</w:t>
      </w:r>
      <w:r>
        <w:rPr>
          <w:rFonts w:ascii="Times New Roman" w:hAnsi="Times New Roman"/>
          <w:color w:val="000000" w:themeColor="text1"/>
          <w:sz w:val="28"/>
          <w:szCs w:val="28"/>
          <w14:textFill>
            <w14:solidFill>
              <w14:schemeClr w14:val="tx1"/>
            </w14:solidFill>
          </w14:textFill>
        </w:rPr>
        <w:sym w:font="Wingdings" w:char="00A8"/>
      </w:r>
      <w:r>
        <w:rPr>
          <w:rFonts w:ascii="Times New Roman" w:hAnsi="Times New Roman"/>
          <w:color w:val="000000" w:themeColor="text1"/>
          <w:sz w:val="28"/>
          <w:szCs w:val="28"/>
          <w14:textFill>
            <w14:solidFill>
              <w14:schemeClr w14:val="tx1"/>
            </w14:solidFill>
          </w14:textFill>
        </w:rPr>
        <w:t>，在__年解密后适用本授权书。</w:t>
      </w:r>
    </w:p>
    <w:p w14:paraId="2BDEFE22">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不保密</w:t>
      </w:r>
      <w:r>
        <w:rPr>
          <w:rFonts w:ascii="Times New Roman" w:hAnsi="Times New Roman"/>
          <w:color w:val="000000" w:themeColor="text1"/>
          <w:sz w:val="28"/>
          <w:szCs w:val="28"/>
          <w14:textFill>
            <w14:solidFill>
              <w14:schemeClr w14:val="tx1"/>
            </w14:solidFill>
          </w14:textFill>
        </w:rPr>
        <w:sym w:font="Wingdings" w:char="00FE"/>
      </w:r>
      <w:r>
        <w:rPr>
          <w:rFonts w:ascii="Times New Roman" w:hAnsi="Times New Roman"/>
          <w:color w:val="000000" w:themeColor="text1"/>
          <w:sz w:val="28"/>
          <w:szCs w:val="28"/>
          <w14:textFill>
            <w14:solidFill>
              <w14:schemeClr w14:val="tx1"/>
            </w14:solidFill>
          </w14:textFill>
        </w:rPr>
        <w:t>。</w:t>
      </w:r>
    </w:p>
    <w:p w14:paraId="78BF1664">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5B6FCBA6">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585D37D9">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tbl>
      <w:tblPr>
        <w:tblStyle w:val="22"/>
        <w:tblpPr w:leftFromText="180" w:rightFromText="180" w:vertAnchor="text" w:horzAnchor="page" w:tblpX="1570" w:tblpY="623"/>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9"/>
        <w:gridCol w:w="2282"/>
        <w:gridCol w:w="1902"/>
        <w:gridCol w:w="2433"/>
      </w:tblGrid>
      <w:tr w14:paraId="0D12D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9" w:type="pct"/>
          </w:tcPr>
          <w:p w14:paraId="7BF50831">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学位论文作者签名：</w:t>
            </w:r>
          </w:p>
        </w:tc>
        <w:tc>
          <w:tcPr>
            <w:tcW w:w="1338" w:type="pct"/>
          </w:tcPr>
          <w:p w14:paraId="01B90E35">
            <w:pPr>
              <w:tabs>
                <w:tab w:val="left" w:pos="1853"/>
              </w:tabs>
              <w:jc w:val="left"/>
              <w:rPr>
                <w:rFonts w:ascii="Times New Roman" w:hAnsi="Times New Roman"/>
                <w:color w:val="000000" w:themeColor="text1"/>
                <w:sz w:val="28"/>
                <w:szCs w:val="28"/>
                <w14:textFill>
                  <w14:solidFill>
                    <w14:schemeClr w14:val="tx1"/>
                  </w14:solidFill>
                </w14:textFill>
              </w:rPr>
            </w:pPr>
          </w:p>
        </w:tc>
        <w:tc>
          <w:tcPr>
            <w:tcW w:w="1115" w:type="pct"/>
          </w:tcPr>
          <w:p w14:paraId="304A687A">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指导教师签名：</w:t>
            </w:r>
          </w:p>
        </w:tc>
        <w:tc>
          <w:tcPr>
            <w:tcW w:w="1426" w:type="pct"/>
          </w:tcPr>
          <w:p w14:paraId="25EF4869">
            <w:pPr>
              <w:tabs>
                <w:tab w:val="left" w:pos="1853"/>
              </w:tabs>
              <w:jc w:val="left"/>
              <w:rPr>
                <w:rFonts w:ascii="Times New Roman" w:hAnsi="Times New Roman"/>
                <w:color w:val="000000" w:themeColor="text1"/>
                <w:sz w:val="28"/>
                <w:szCs w:val="28"/>
                <w14:textFill>
                  <w14:solidFill>
                    <w14:schemeClr w14:val="tx1"/>
                  </w14:solidFill>
                </w14:textFill>
              </w:rPr>
            </w:pPr>
          </w:p>
        </w:tc>
      </w:tr>
      <w:tr w14:paraId="11F0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1119" w:type="pct"/>
          </w:tcPr>
          <w:p w14:paraId="078F8FF7">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p>
        </w:tc>
        <w:tc>
          <w:tcPr>
            <w:tcW w:w="1338" w:type="pct"/>
          </w:tcPr>
          <w:p w14:paraId="2F23E609">
            <w:pPr>
              <w:tabs>
                <w:tab w:val="left" w:pos="1853"/>
              </w:tabs>
              <w:jc w:val="left"/>
              <w:rPr>
                <w:rFonts w:ascii="Times New Roman" w:hAnsi="Times New Roman"/>
                <w:color w:val="000000" w:themeColor="text1"/>
                <w:sz w:val="28"/>
                <w:szCs w:val="28"/>
                <w14:textFill>
                  <w14:solidFill>
                    <w14:schemeClr w14:val="tx1"/>
                  </w14:solidFill>
                </w14:textFill>
              </w:rPr>
            </w:pPr>
            <w:r>
              <w:rPr>
                <w:rFonts w:hint="eastAsia" w:ascii="Times New Roman" w:hAnsi="Times New Roman"/>
                <w:color w:val="000000" w:themeColor="text1"/>
                <w:sz w:val="28"/>
                <w:szCs w:val="28"/>
                <w14:textFill>
                  <w14:solidFill>
                    <w14:schemeClr w14:val="tx1"/>
                  </w14:solidFill>
                </w14:textFill>
              </w:rPr>
              <w:t>2026</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tc>
        <w:tc>
          <w:tcPr>
            <w:tcW w:w="1115" w:type="pct"/>
          </w:tcPr>
          <w:p w14:paraId="6D77CF81">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p>
        </w:tc>
        <w:tc>
          <w:tcPr>
            <w:tcW w:w="1426" w:type="pct"/>
          </w:tcPr>
          <w:p w14:paraId="5FF0D279">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202</w:t>
            </w:r>
            <w:r>
              <w:rPr>
                <w:rFonts w:hint="eastAsia" w:ascii="Times New Roman" w:hAnsi="Times New Roman"/>
                <w:color w:val="000000" w:themeColor="text1"/>
                <w:sz w:val="28"/>
                <w:szCs w:val="28"/>
                <w14:textFill>
                  <w14:solidFill>
                    <w14:schemeClr w14:val="tx1"/>
                  </w14:solidFill>
                </w14:textFill>
              </w:rPr>
              <w:t>6</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tc>
      </w:tr>
    </w:tbl>
    <w:p w14:paraId="6C81600D">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0EB34361">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508D4C8E">
      <w:pPr>
        <w:rPr>
          <w:color w:val="000000" w:themeColor="text1"/>
          <w14:textFill>
            <w14:solidFill>
              <w14:schemeClr w14:val="tx1"/>
            </w14:solidFill>
          </w14:textFill>
        </w:rPr>
      </w:pPr>
    </w:p>
    <w:p w14:paraId="29338FAF">
      <w:pPr>
        <w:snapToGrid w:val="0"/>
        <w:rPr>
          <w:rFonts w:hAnsi="Times New Roman"/>
          <w:color w:val="000000" w:themeColor="text1"/>
          <w14:textFill>
            <w14:solidFill>
              <w14:schemeClr w14:val="tx1"/>
            </w14:solidFill>
          </w14:textFill>
        </w:rPr>
      </w:pPr>
    </w:p>
    <w:p w14:paraId="01285E33">
      <w:pPr>
        <w:snapToGrid w:val="0"/>
        <w:rPr>
          <w:rFonts w:hAnsi="Times New Roman"/>
          <w:color w:val="000000" w:themeColor="text1"/>
          <w14:textFill>
            <w14:solidFill>
              <w14:schemeClr w14:val="tx1"/>
            </w14:solidFill>
          </w14:textFill>
        </w:rPr>
      </w:pPr>
    </w:p>
    <w:p w14:paraId="30DF945B">
      <w:pPr>
        <w:snapToGrid w:val="0"/>
        <w:rPr>
          <w:rFonts w:hAnsi="Times New Roman"/>
          <w:color w:val="000000" w:themeColor="text1"/>
          <w14:textFill>
            <w14:solidFill>
              <w14:schemeClr w14:val="tx1"/>
            </w14:solidFill>
          </w14:textFill>
        </w:rPr>
      </w:pPr>
    </w:p>
    <w:p w14:paraId="7A091F15">
      <w:pPr>
        <w:snapToGrid w:val="0"/>
        <w:rPr>
          <w:rFonts w:hAnsi="Times New Roman" w:eastAsia="方正舒体"/>
          <w:color w:val="000000" w:themeColor="text1"/>
          <w:sz w:val="52"/>
          <w14:textFill>
            <w14:solidFill>
              <w14:schemeClr w14:val="tx1"/>
            </w14:solidFill>
          </w14:textFill>
        </w:rPr>
      </w:pPr>
    </w:p>
    <w:p w14:paraId="52916015">
      <w:pPr>
        <w:snapToGrid w:val="0"/>
        <w:rPr>
          <w:rFonts w:ascii="Times New Roman" w:hAnsi="Times New Roman" w:eastAsia="方正舒体"/>
          <w:color w:val="000000" w:themeColor="text1"/>
          <w:sz w:val="52"/>
          <w14:textFill>
            <w14:solidFill>
              <w14:schemeClr w14:val="tx1"/>
            </w14:solidFill>
          </w14:textFill>
        </w:rPr>
      </w:pPr>
    </w:p>
    <w:p w14:paraId="0A3F87E7">
      <w:pPr>
        <w:snapToGrid w:val="0"/>
        <w:jc w:val="center"/>
        <w:rPr>
          <w:rFonts w:ascii="Times New Roman" w:hAnsi="Times New Roman" w:eastAsia="方正舒体"/>
          <w:color w:val="000000" w:themeColor="text1"/>
          <w:sz w:val="52"/>
          <w14:textFill>
            <w14:solidFill>
              <w14:schemeClr w14:val="tx1"/>
            </w14:solidFill>
          </w14:textFill>
        </w:rPr>
      </w:pPr>
      <w:r>
        <w:rPr>
          <w:rFonts w:hint="eastAsia" w:ascii="Times New Roman" w:hAnsi="Times New Roman" w:eastAsia="方正舒体"/>
          <w:color w:val="000000" w:themeColor="text1"/>
          <w:sz w:val="52"/>
          <w14:textFill>
            <w14:solidFill>
              <w14:schemeClr w14:val="tx1"/>
            </w14:solidFill>
          </w14:textFill>
        </w:rPr>
        <w:t>马鞍山学院</w:t>
      </w:r>
    </w:p>
    <w:p w14:paraId="44B20B5A">
      <w:pPr>
        <w:snapToGrid w:val="0"/>
        <w:jc w:val="center"/>
        <w:rPr>
          <w:rFonts w:ascii="Times New Roman" w:hAnsi="Times New Roman" w:eastAsia="方正舒体"/>
          <w:color w:val="000000" w:themeColor="text1"/>
          <w:sz w:val="52"/>
          <w14:textFill>
            <w14:solidFill>
              <w14:schemeClr w14:val="tx1"/>
            </w14:solidFill>
          </w14:textFill>
        </w:rPr>
      </w:pPr>
    </w:p>
    <w:p w14:paraId="0A5A29D8">
      <w:pPr>
        <w:snapToGrid w:val="0"/>
        <w:jc w:val="center"/>
        <w:rPr>
          <w:rFonts w:ascii="Times New Roman" w:hAnsi="Times New Roman" w:eastAsia="黑体"/>
          <w:color w:val="000000" w:themeColor="text1"/>
          <w:sz w:val="72"/>
          <w14:textFill>
            <w14:solidFill>
              <w14:schemeClr w14:val="tx1"/>
            </w14:solidFill>
          </w14:textFill>
        </w:rPr>
      </w:pPr>
      <w:r>
        <w:rPr>
          <w:rFonts w:hint="eastAsia" w:ascii="Times New Roman" w:hAnsi="Times New Roman" w:eastAsia="黑体"/>
          <w:color w:val="000000" w:themeColor="text1"/>
          <w:sz w:val="72"/>
          <w14:textFill>
            <w14:solidFill>
              <w14:schemeClr w14:val="tx1"/>
            </w14:solidFill>
          </w14:textFill>
        </w:rPr>
        <w:t>毕业设计(论文)任务书</w:t>
      </w:r>
    </w:p>
    <w:p w14:paraId="7909D5A3">
      <w:pPr>
        <w:snapToGrid w:val="0"/>
        <w:rPr>
          <w:rFonts w:ascii="Times New Roman" w:hAnsi="Times New Roman"/>
          <w:color w:val="000000" w:themeColor="text1"/>
          <w:sz w:val="32"/>
          <w14:textFill>
            <w14:solidFill>
              <w14:schemeClr w14:val="tx1"/>
            </w14:solidFill>
          </w14:textFill>
        </w:rPr>
      </w:pPr>
    </w:p>
    <w:tbl>
      <w:tblPr>
        <w:tblStyle w:val="21"/>
        <w:tblW w:w="0" w:type="auto"/>
        <w:tblInd w:w="108" w:type="dxa"/>
        <w:tblLayout w:type="fixed"/>
        <w:tblCellMar>
          <w:top w:w="0" w:type="dxa"/>
          <w:left w:w="0" w:type="dxa"/>
          <w:bottom w:w="0" w:type="dxa"/>
          <w:right w:w="0" w:type="dxa"/>
        </w:tblCellMar>
      </w:tblPr>
      <w:tblGrid>
        <w:gridCol w:w="1600"/>
        <w:gridCol w:w="5400"/>
      </w:tblGrid>
      <w:tr w14:paraId="6C534B35">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57DABCBE">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课题名称</w:t>
            </w:r>
          </w:p>
        </w:tc>
        <w:tc>
          <w:tcPr>
            <w:tcW w:w="5400" w:type="dxa"/>
            <w:tcBorders>
              <w:bottom w:val="single" w:color="000000" w:sz="12" w:space="0"/>
            </w:tcBorders>
            <w:tcMar>
              <w:top w:w="0" w:type="dxa"/>
              <w:left w:w="108" w:type="dxa"/>
              <w:bottom w:w="0" w:type="dxa"/>
              <w:right w:w="108" w:type="dxa"/>
            </w:tcMar>
            <w:vAlign w:val="bottom"/>
          </w:tcPr>
          <w:p w14:paraId="2C7C8BAE">
            <w:pPr>
              <w:snapToGrid w:val="0"/>
              <w:jc w:val="center"/>
              <w:rPr>
                <w:rFonts w:ascii="Times New Roman" w:hAnsi="Times New Roman" w:eastAsia="楷体_GB2312"/>
                <w:color w:val="000000" w:themeColor="text1"/>
                <w:sz w:val="28"/>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基于Hive+Spark的汽车销售数据分析与研究</w:t>
            </w:r>
          </w:p>
        </w:tc>
      </w:tr>
      <w:tr w14:paraId="732E4B60">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50E3684">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 xml:space="preserve">院    别 </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672EA79">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大数据与人工智能学院</w:t>
            </w:r>
          </w:p>
        </w:tc>
      </w:tr>
      <w:tr w14:paraId="275931CB">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3484F6C8">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专业班级</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94BDCC8">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数据科学与大数据技术222班</w:t>
            </w:r>
          </w:p>
        </w:tc>
      </w:tr>
      <w:tr w14:paraId="5604DF7A">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624CF889">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姓    名</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CE76FE1">
            <w:pPr>
              <w:snapToGrid w:val="0"/>
              <w:jc w:val="center"/>
              <w:rPr>
                <w:rFonts w:hint="eastAsia"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江磊</w:t>
            </w:r>
          </w:p>
        </w:tc>
      </w:tr>
      <w:tr w14:paraId="4F1A1136">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E86D025">
            <w:pPr>
              <w:snapToGrid w:val="0"/>
              <w:jc w:val="left"/>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学    号</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699ADF5A">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22404291</w:t>
            </w:r>
          </w:p>
        </w:tc>
      </w:tr>
    </w:tbl>
    <w:p w14:paraId="14FE4E4C">
      <w:pPr>
        <w:snapToGrid w:val="0"/>
        <w:rPr>
          <w:rFonts w:ascii="Times New Roman" w:hAnsi="Times New Roman" w:eastAsia="黑体"/>
          <w:color w:val="000000" w:themeColor="text1"/>
          <w:sz w:val="28"/>
          <w14:textFill>
            <w14:solidFill>
              <w14:schemeClr w14:val="tx1"/>
            </w14:solidFill>
          </w14:textFill>
        </w:rPr>
      </w:pPr>
    </w:p>
    <w:p w14:paraId="18C58CE4">
      <w:pPr>
        <w:snapToGrid w:val="0"/>
        <w:rPr>
          <w:rFonts w:ascii="Times New Roman" w:hAnsi="Times New Roman" w:eastAsia="黑体"/>
          <w:b/>
          <w:color w:val="000000" w:themeColor="text1"/>
          <w:sz w:val="30"/>
          <w14:textFill>
            <w14:solidFill>
              <w14:schemeClr w14:val="tx1"/>
            </w14:solidFill>
          </w14:textFill>
        </w:rPr>
      </w:pPr>
      <w:r>
        <w:rPr>
          <w:rFonts w:hint="eastAsia" w:ascii="Times New Roman" w:hAnsi="Times New Roman" w:eastAsia="黑体"/>
          <w:color w:val="000000" w:themeColor="text1"/>
          <w:sz w:val="28"/>
          <w14:textFill>
            <w14:solidFill>
              <w14:schemeClr w14:val="tx1"/>
            </w14:solidFill>
          </w14:textFill>
        </w:rPr>
        <w:t>毕业设计（论文）的主要内容及要求</w:t>
      </w:r>
      <w:r>
        <w:rPr>
          <w:rFonts w:hint="eastAsia" w:ascii="Times New Roman" w:hAnsi="Times New Roman" w:eastAsia="黑体"/>
          <w:b/>
          <w:color w:val="000000" w:themeColor="text1"/>
          <w:sz w:val="28"/>
          <w14:textFill>
            <w14:solidFill>
              <w14:schemeClr w14:val="tx1"/>
            </w14:solidFill>
          </w14:textFill>
        </w:rPr>
        <w:t>:</w:t>
      </w:r>
    </w:p>
    <w:p w14:paraId="4FE2E827">
      <w:pPr>
        <w:snapToGrid w:val="0"/>
        <w:rPr>
          <w:rFonts w:ascii="Times New Roman" w:hAnsi="Times New Roman" w:eastAsia="楷体" w:cs="楷体"/>
          <w:color w:val="000000" w:themeColor="text1"/>
          <w:sz w:val="24"/>
          <w:szCs w:val="24"/>
          <w14:textFill>
            <w14:solidFill>
              <w14:schemeClr w14:val="tx1"/>
            </w14:solidFill>
          </w14:textFill>
        </w:rPr>
      </w:pPr>
    </w:p>
    <w:p w14:paraId="41DC8694">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val="en-US"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内容：</w:t>
      </w:r>
    </w:p>
    <w:p w14:paraId="448A42F5">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1、查阅资料，完成开题报告，明确基于Hive+Spark的电动汽车销售数据分析研究思路与技术路线。</w:t>
      </w:r>
    </w:p>
    <w:p w14:paraId="2D7D33C2">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2、开展研究需求分析，完成公共数据集采集，利用DataX将数据导入HDFS，在Hive构建数据仓库，并进行数据分层处理</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最后将处理好的数据导回到MySQL中进行分析与处理</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w:t>
      </w:r>
    </w:p>
    <w:p w14:paraId="2DD7D17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3、掌握Hadoop、Hive、Spark等大数据处理技术，以及MySQL数据库使用技术，运用</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Hive</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进行数据分析，利用FineBI实现数据可视化展示，</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完成</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电动汽车销售数据分析</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与研究</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w:t>
      </w:r>
    </w:p>
    <w:p w14:paraId="4AB7EDAB">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4、按照毕业设计要求和论文模板，规范撰写毕业论文，确保内容完整、格式正确。</w:t>
      </w:r>
    </w:p>
    <w:p w14:paraId="63541EF2">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5、完成论文修改、查重检测及答辩准备，整理并归档研究资料，总结适用于行业的数据分析方法流程，为企业提供市场洞察与策略制定参考。</w:t>
      </w:r>
    </w:p>
    <w:p w14:paraId="29D7C34B">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p>
    <w:p w14:paraId="55871CD9">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要求：</w:t>
      </w:r>
    </w:p>
    <w:p w14:paraId="39DEEF8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1、认真研读《马鞍山学院本科毕业设计(论文)工作管理规定》，熟悉毕业设计的评分标准、工作流程、答辩工作规程、资料归档目录、工作内容基本要求。</w:t>
      </w:r>
    </w:p>
    <w:p w14:paraId="1BFD8455">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2、要求参考文献</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12</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篇以上，其中外文参考资料不少于2篇，</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近三年的不低于6篇。</w:t>
      </w:r>
    </w:p>
    <w:p w14:paraId="605BA121">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3、严格按照毕业设计进度安排，分步、按时完成各阶段的工作任务，完成软件的编写、调试和上交。</w:t>
      </w:r>
    </w:p>
    <w:p w14:paraId="62E9F859">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4、严格按照学院毕业论文的撰写规范、模板、摘要和参考文献等范本格式进行论文的撰写。</w:t>
      </w:r>
    </w:p>
    <w:p w14:paraId="44E739AF">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5、完成毕业论文，正文字数需</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1.2-</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1.5万字左右，中文摘要300字左右，并翻译成英文，关键词3-5个。</w:t>
      </w:r>
    </w:p>
    <w:p w14:paraId="0020F28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6、毕业论文查重报告的复制或者重复率不能高于30%。</w:t>
      </w:r>
    </w:p>
    <w:p w14:paraId="55440190">
      <w:pPr>
        <w:snapToGrid w:val="0"/>
        <w:rPr>
          <w:rFonts w:ascii="Times New Roman" w:hAnsi="Times New Roman" w:eastAsia="楷体" w:cs="楷体"/>
          <w:color w:val="000000" w:themeColor="text1"/>
          <w:sz w:val="24"/>
          <w:szCs w:val="24"/>
          <w14:textFill>
            <w14:solidFill>
              <w14:schemeClr w14:val="tx1"/>
            </w14:solidFill>
          </w14:textFill>
        </w:rPr>
      </w:pPr>
    </w:p>
    <w:p w14:paraId="207272CB">
      <w:pPr>
        <w:snapToGrid w:val="0"/>
        <w:rPr>
          <w:rFonts w:ascii="Times New Roman" w:hAnsi="Times New Roman" w:eastAsia="楷体" w:cs="楷体"/>
          <w:color w:val="000000" w:themeColor="text1"/>
          <w:sz w:val="24"/>
          <w:szCs w:val="24"/>
          <w14:textFill>
            <w14:solidFill>
              <w14:schemeClr w14:val="tx1"/>
            </w14:solidFill>
          </w14:textFill>
        </w:rPr>
      </w:pPr>
    </w:p>
    <w:p w14:paraId="445DA195">
      <w:pPr>
        <w:snapToGrid w:val="0"/>
        <w:rPr>
          <w:rFonts w:ascii="Times New Roman" w:hAnsi="Times New Roman" w:eastAsia="楷体" w:cs="楷体"/>
          <w:color w:val="000000" w:themeColor="text1"/>
          <w:sz w:val="24"/>
          <w:szCs w:val="24"/>
          <w14:textFill>
            <w14:solidFill>
              <w14:schemeClr w14:val="tx1"/>
            </w14:solidFill>
          </w14:textFill>
        </w:rPr>
      </w:pPr>
    </w:p>
    <w:p w14:paraId="247B517A">
      <w:pPr>
        <w:snapToGrid w:val="0"/>
        <w:rPr>
          <w:rFonts w:ascii="Times New Roman" w:hAnsi="Times New Roman" w:eastAsia="楷体" w:cs="楷体"/>
          <w:color w:val="000000" w:themeColor="text1"/>
          <w:sz w:val="24"/>
          <w:szCs w:val="24"/>
          <w14:textFill>
            <w14:solidFill>
              <w14:schemeClr w14:val="tx1"/>
            </w14:solidFill>
          </w14:textFill>
        </w:rPr>
      </w:pPr>
    </w:p>
    <w:p w14:paraId="635F895E">
      <w:pPr>
        <w:snapToGrid w:val="0"/>
        <w:rPr>
          <w:rFonts w:ascii="Times New Roman" w:hAnsi="Times New Roman" w:eastAsia="黑体"/>
          <w:color w:val="000000" w:themeColor="text1"/>
          <w:sz w:val="30"/>
          <w14:textFill>
            <w14:solidFill>
              <w14:schemeClr w14:val="tx1"/>
            </w14:solidFill>
          </w14:textFill>
        </w:rPr>
      </w:pPr>
    </w:p>
    <w:p w14:paraId="6F476122">
      <w:pPr>
        <w:snapToGrid w:val="0"/>
        <w:rPr>
          <w:rFonts w:ascii="Times New Roman" w:hAnsi="Times New Roman" w:eastAsia="楷体" w:cs="楷体"/>
          <w:b/>
          <w:bCs/>
          <w:color w:val="000000" w:themeColor="text1"/>
          <w:sz w:val="24"/>
          <w:szCs w:val="24"/>
          <w14:textFill>
            <w14:solidFill>
              <w14:schemeClr w14:val="tx1"/>
            </w14:solidFill>
          </w14:textFill>
        </w:rPr>
      </w:pPr>
      <w:r>
        <w:rPr>
          <w:rFonts w:hint="eastAsia" w:ascii="Times New Roman" w:hAnsi="Times New Roman" w:eastAsia="楷体" w:cs="楷体"/>
          <w:b/>
          <w:bCs/>
          <w:color w:val="000000" w:themeColor="text1"/>
          <w:sz w:val="24"/>
          <w:szCs w:val="24"/>
          <w14:textFill>
            <w14:solidFill>
              <w14:schemeClr w14:val="tx1"/>
            </w14:solidFill>
          </w14:textFill>
        </w:rPr>
        <w:t>指导教师签字：</w:t>
      </w:r>
      <w:r>
        <w:rPr>
          <w:rFonts w:hint="eastAsia" w:ascii="Times New Roman" w:hAnsi="Times New Roman" w:eastAsia="楷体" w:cs="楷体"/>
          <w:color w:val="000000" w:themeColor="text1"/>
          <w:sz w:val="24"/>
          <w:szCs w:val="24"/>
          <w14:textFill>
            <w14:solidFill>
              <w14:schemeClr w14:val="tx1"/>
            </w14:solidFill>
          </w14:textFill>
        </w:rPr>
        <w:t xml:space="preserve">              </w:t>
      </w:r>
      <w:r>
        <w:rPr>
          <w:rFonts w:hint="eastAsia" w:ascii="Times New Roman" w:hAnsi="Times New Roman" w:eastAsia="楷体" w:cs="楷体"/>
          <w:b/>
          <w:bCs/>
          <w:color w:val="000000" w:themeColor="text1"/>
          <w:sz w:val="24"/>
          <w:szCs w:val="24"/>
          <w14:textFill>
            <w14:solidFill>
              <w14:schemeClr w14:val="tx1"/>
            </w14:solidFill>
          </w14:textFill>
        </w:rPr>
        <w:t>日期：  年     月     日</w:t>
      </w:r>
    </w:p>
    <w:p w14:paraId="5F67CA77">
      <w:pPr>
        <w:snapToGrid w:val="0"/>
        <w:rPr>
          <w:rFonts w:hint="eastAsia" w:ascii="黑体" w:hAnsi="黑体" w:eastAsia="黑体" w:cs="黑体"/>
          <w:color w:val="000000" w:themeColor="text1"/>
          <w:sz w:val="28"/>
          <w:szCs w:val="28"/>
          <w14:textFill>
            <w14:solidFill>
              <w14:schemeClr w14:val="tx1"/>
            </w14:solidFill>
          </w14:textFill>
        </w:rPr>
      </w:pPr>
    </w:p>
    <w:p w14:paraId="5C15BCA4">
      <w:pPr>
        <w:snapToGrid w:val="0"/>
        <w:rPr>
          <w:rFonts w:ascii="Times New Roman" w:hAnsi="Times New Roman" w:eastAsia="楷体"/>
          <w:color w:val="000000" w:themeColor="text1"/>
          <w:sz w:val="24"/>
          <w14:textFill>
            <w14:solidFill>
              <w14:schemeClr w14:val="tx1"/>
            </w14:solidFill>
          </w14:textFill>
        </w:rPr>
      </w:pPr>
    </w:p>
    <w:p w14:paraId="48F2C089">
      <w:pPr>
        <w:snapToGrid w:val="0"/>
        <w:rPr>
          <w:rFonts w:ascii="Times New Roman" w:hAnsi="Times New Roman" w:eastAsia="楷体"/>
          <w:color w:val="000000" w:themeColor="text1"/>
          <w:sz w:val="30"/>
          <w14:textFill>
            <w14:solidFill>
              <w14:schemeClr w14:val="tx1"/>
            </w14:solidFill>
          </w14:textFill>
        </w:rPr>
      </w:pPr>
    </w:p>
    <w:p w14:paraId="23D12342">
      <w:pPr>
        <w:snapToGrid w:val="0"/>
        <w:rPr>
          <w:rFonts w:ascii="Times New Roman" w:hAnsi="Times New Roman" w:eastAsia="楷体"/>
          <w:color w:val="000000" w:themeColor="text1"/>
          <w:sz w:val="30"/>
          <w14:textFill>
            <w14:solidFill>
              <w14:schemeClr w14:val="tx1"/>
            </w14:solidFill>
          </w14:textFill>
        </w:rPr>
      </w:pPr>
    </w:p>
    <w:p w14:paraId="705720A2">
      <w:pPr>
        <w:widowControl/>
        <w:snapToGrid w:val="0"/>
        <w:spacing w:before="100" w:beforeAutospacing="1" w:after="100" w:afterAutospacing="1"/>
        <w:rPr>
          <w:rFonts w:ascii="Times New Roman" w:hAnsi="Times New Roman"/>
          <w:color w:val="000000" w:themeColor="text1"/>
          <w:sz w:val="24"/>
          <w:szCs w:val="24"/>
          <w14:textFill>
            <w14:solidFill>
              <w14:schemeClr w14:val="tx1"/>
            </w14:solidFill>
          </w14:textFill>
        </w:rPr>
        <w:sectPr>
          <w:headerReference r:id="rId4" w:type="first"/>
          <w:footerReference r:id="rId7" w:type="first"/>
          <w:footerReference r:id="rId5" w:type="default"/>
          <w:headerReference r:id="rId3" w:type="even"/>
          <w:footerReference r:id="rId6" w:type="even"/>
          <w:type w:val="continuous"/>
          <w:pgSz w:w="11907" w:h="16840"/>
          <w:pgMar w:top="1440" w:right="1797" w:bottom="1440" w:left="1797" w:header="720" w:footer="851" w:gutter="0"/>
          <w:pgBorders>
            <w:top w:val="none" w:sz="0" w:space="0"/>
            <w:left w:val="none" w:sz="0" w:space="0"/>
            <w:bottom w:val="none" w:sz="0" w:space="0"/>
            <w:right w:val="none" w:sz="0" w:space="0"/>
          </w:pgBorders>
          <w:pgNumType w:fmt="decimal" w:start="1"/>
          <w:cols w:space="720" w:num="1"/>
        </w:sectPr>
      </w:pPr>
    </w:p>
    <w:p w14:paraId="063C62F2">
      <w:pPr>
        <w:rPr>
          <w:color w:val="000000" w:themeColor="text1"/>
          <w14:textFill>
            <w14:solidFill>
              <w14:schemeClr w14:val="tx1"/>
            </w14:solidFill>
          </w14:textFill>
        </w:rPr>
        <w:sectPr>
          <w:headerReference r:id="rId8" w:type="default"/>
          <w:footerReference r:id="rId9" w:type="default"/>
          <w:type w:val="continuous"/>
          <w:pgSz w:w="11907" w:h="16840"/>
          <w:pgMar w:top="1361" w:right="1134" w:bottom="1361" w:left="1134" w:header="720" w:footer="851" w:gutter="851"/>
          <w:pgBorders>
            <w:top w:val="none" w:sz="0" w:space="0"/>
            <w:left w:val="none" w:sz="0" w:space="0"/>
            <w:bottom w:val="none" w:sz="0" w:space="0"/>
            <w:right w:val="none" w:sz="0" w:space="0"/>
          </w:pgBorders>
          <w:pgNumType w:fmt="decimal" w:start="1"/>
          <w:cols w:space="720" w:num="1"/>
        </w:sectPr>
      </w:pPr>
      <w:bookmarkStart w:id="0" w:name="_Toc482797499"/>
    </w:p>
    <w:p w14:paraId="3DDD8113">
      <w:pPr>
        <w:keepNext/>
        <w:keepLines w:val="0"/>
        <w:pageBreakBefore w:val="0"/>
        <w:widowControl w:val="0"/>
        <w:kinsoku/>
        <w:wordWrap/>
        <w:overflowPunct/>
        <w:topLinePunct w:val="0"/>
        <w:autoSpaceDE/>
        <w:autoSpaceDN/>
        <w:bidi w:val="0"/>
        <w:adjustRightInd w:val="0"/>
        <w:snapToGrid/>
        <w:spacing w:before="360" w:after="360" w:line="400" w:lineRule="exact"/>
        <w:jc w:val="center"/>
        <w:textAlignment w:val="baseline"/>
        <w:outlineLvl w:val="0"/>
        <w:rPr>
          <w:rFonts w:hint="eastAsia" w:ascii="仿宋" w:hAnsi="仿宋" w:eastAsia="仿宋" w:cs="仿宋"/>
          <w:b/>
          <w:bCs/>
          <w:i w:val="0"/>
          <w:color w:val="000000" w:themeColor="text1"/>
          <w:sz w:val="32"/>
          <w:szCs w:val="32"/>
          <w14:textFill>
            <w14:solidFill>
              <w14:schemeClr w14:val="tx1"/>
            </w14:solidFill>
          </w14:textFill>
        </w:rPr>
      </w:pPr>
      <w:bookmarkStart w:id="1" w:name="_Toc7566"/>
      <w:bookmarkStart w:id="2" w:name="_Toc20399"/>
      <w:bookmarkStart w:id="3" w:name="_Toc15494"/>
      <w:bookmarkStart w:id="4" w:name="_Toc25189"/>
      <w:bookmarkStart w:id="5" w:name="_Toc3389"/>
      <w:bookmarkStart w:id="6" w:name="_Toc29243"/>
      <w:bookmarkStart w:id="7" w:name="_Toc26204"/>
      <w:bookmarkStart w:id="8" w:name="_Toc16407"/>
      <w:r>
        <w:rPr>
          <w:rFonts w:hint="eastAsia" w:asciiTheme="majorEastAsia" w:hAnsiTheme="majorEastAsia" w:eastAsiaTheme="majorEastAsia" w:cstheme="majorEastAsia"/>
          <w:b/>
          <w:bCs/>
          <w:i w:val="0"/>
          <w:color w:val="000000" w:themeColor="text1"/>
          <w:sz w:val="32"/>
          <w:szCs w:val="32"/>
          <w14:textFill>
            <w14:solidFill>
              <w14:schemeClr w14:val="tx1"/>
            </w14:solidFill>
          </w14:textFill>
        </w:rPr>
        <w:t>摘    要</w:t>
      </w:r>
      <w:bookmarkEnd w:id="0"/>
      <w:bookmarkEnd w:id="1"/>
      <w:bookmarkEnd w:id="2"/>
      <w:bookmarkEnd w:id="3"/>
      <w:bookmarkEnd w:id="4"/>
      <w:bookmarkEnd w:id="5"/>
      <w:bookmarkEnd w:id="6"/>
      <w:bookmarkEnd w:id="7"/>
      <w:bookmarkEnd w:id="8"/>
    </w:p>
    <w:p w14:paraId="45FEFAB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随着电动汽车市场的快速发展，销售行业积累了涵盖产品属性、客户特征、交易信息等多维度的海量数据，传统数据处理方式难以对其进行高效分析和深度挖掘。</w:t>
      </w:r>
    </w:p>
    <w:p w14:paraId="0815608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本文构建了基于Hive+Spark的大数据分析平台，实现了从数据采集、存储、处理、分析到可视化展示的完整流程。在数据处理层面，设计了ODS、DWD、DWS、DM四层数据仓库架构，通过Spark SQL编写数据清洗、多维度聚合与指标生成程序，将处理结果存储至Hive各分层表中，生成覆盖销售趋势、客户特征、产品特性、利润过户四个方向的15张指标分析表。在数据分析层面，利用Python结合scikit-learn、statsmodels等机器学习库，开展K-Means聚类、随机森林特征重要性分析和ARIMA时间序列预测等深度挖掘，并通过FineBI制作交互式仪表盘实现可视化展示。</w:t>
      </w:r>
    </w:p>
    <w:p w14:paraId="238EA7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研究结果表明，基于Hive+Spark的大数据技术能够高效处理海量汽车销售数据，所构建的分析方法和流程为汽车销售企业提供了精准的市场洞察与决策支持，对行业数字化转型具有实践参考价值。</w:t>
      </w:r>
    </w:p>
    <w:p w14:paraId="55CA654F">
      <w:pPr>
        <w:spacing w:line="400" w:lineRule="exact"/>
        <w:rPr>
          <w:rFonts w:ascii="Times New Roman" w:hAnsi="Times New Roman"/>
          <w:color w:val="000000" w:themeColor="text1"/>
          <w:sz w:val="24"/>
          <w14:textFill>
            <w14:solidFill>
              <w14:schemeClr w14:val="tx1"/>
            </w14:solidFill>
          </w14:textFill>
        </w:rPr>
      </w:pPr>
      <w:r>
        <w:rPr>
          <w:rFonts w:hint="eastAsia" w:ascii="Times New Roman" w:hAnsi="Times New Roman" w:eastAsia="宋体" w:cs="Times New Roman"/>
          <w:b/>
          <w:bCs/>
          <w:color w:val="000000" w:themeColor="text1"/>
          <w:sz w:val="28"/>
          <w:szCs w:val="28"/>
          <w14:textFill>
            <w14:solidFill>
              <w14:schemeClr w14:val="tx1"/>
            </w14:solidFill>
          </w14:textFill>
        </w:rPr>
        <w:t>关键词：</w:t>
      </w:r>
      <w:r>
        <w:rPr>
          <w:rFonts w:hint="default"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Hive</w:t>
      </w:r>
      <w:r>
        <w:rPr>
          <w:rFonts w:hint="eastAsia"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w:t>
      </w:r>
      <w:r>
        <w:rPr>
          <w:rFonts w:hint="default"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Spark SQL；数据仓库；汽车销售；数据挖掘</w:t>
      </w:r>
    </w:p>
    <w:p w14:paraId="66FD0932">
      <w:pPr>
        <w:jc w:val="left"/>
        <w:outlineLvl w:val="9"/>
        <w:rPr>
          <w:rFonts w:ascii="Times New Roman" w:hAnsi="Times New Roman"/>
          <w:color w:val="000000" w:themeColor="text1"/>
          <w:sz w:val="24"/>
          <w14:textFill>
            <w14:solidFill>
              <w14:schemeClr w14:val="tx1"/>
            </w14:solidFill>
          </w14:textFill>
        </w:rPr>
        <w:sectPr>
          <w:headerReference r:id="rId10" w:type="default"/>
          <w:footerReference r:id="rId11" w:type="default"/>
          <w:pgSz w:w="11907" w:h="16840"/>
          <w:pgMar w:top="1361" w:right="1134" w:bottom="1361" w:left="1134" w:header="720" w:footer="851" w:gutter="851"/>
          <w:pgBorders>
            <w:top w:val="none" w:sz="0" w:space="0"/>
            <w:left w:val="none" w:sz="0" w:space="0"/>
            <w:bottom w:val="none" w:sz="0" w:space="0"/>
            <w:right w:val="none" w:sz="0" w:space="0"/>
          </w:pgBorders>
          <w:pgNumType w:fmt="upperRoman" w:start="1"/>
          <w:cols w:space="720" w:num="1"/>
        </w:sectPr>
      </w:pPr>
    </w:p>
    <w:p w14:paraId="4ED22243">
      <w:pPr>
        <w:keepNext/>
        <w:keepLines w:val="0"/>
        <w:pageBreakBefore w:val="0"/>
        <w:widowControl w:val="0"/>
        <w:kinsoku/>
        <w:wordWrap/>
        <w:overflowPunct/>
        <w:topLinePunct w:val="0"/>
        <w:autoSpaceDE/>
        <w:autoSpaceDN/>
        <w:bidi w:val="0"/>
        <w:adjustRightInd w:val="0"/>
        <w:snapToGrid/>
        <w:spacing w:before="360" w:after="360" w:line="400" w:lineRule="exact"/>
        <w:jc w:val="center"/>
        <w:textAlignment w:val="baseline"/>
        <w:outlineLvl w:val="0"/>
        <w:rPr>
          <w:rFonts w:hint="default" w:ascii="Times New Roman" w:hAnsi="Times New Roman" w:cs="Times New Roman"/>
          <w:b/>
          <w:bCs/>
          <w:i w:val="0"/>
          <w:color w:val="000000" w:themeColor="text1"/>
          <w:sz w:val="32"/>
          <w:szCs w:val="32"/>
          <w14:textFill>
            <w14:solidFill>
              <w14:schemeClr w14:val="tx1"/>
            </w14:solidFill>
          </w14:textFill>
        </w:rPr>
      </w:pPr>
      <w:bookmarkStart w:id="9" w:name="_Toc21690"/>
      <w:bookmarkStart w:id="10" w:name="_Toc25973"/>
      <w:bookmarkStart w:id="11" w:name="_Toc11348"/>
      <w:bookmarkStart w:id="12" w:name="_Toc13587"/>
      <w:bookmarkStart w:id="13" w:name="_Toc17107"/>
      <w:bookmarkStart w:id="14" w:name="_Toc7725"/>
      <w:bookmarkStart w:id="15" w:name="_Toc482797500"/>
      <w:bookmarkStart w:id="16" w:name="_Toc8850"/>
      <w:bookmarkStart w:id="17" w:name="_Toc7664"/>
      <w:r>
        <w:rPr>
          <w:rFonts w:hint="default" w:ascii="Times New Roman" w:hAnsi="Times New Roman" w:cs="Times New Roman"/>
          <w:b/>
          <w:bCs/>
          <w:i w:val="0"/>
          <w:color w:val="000000" w:themeColor="text1"/>
          <w:sz w:val="32"/>
          <w:szCs w:val="32"/>
          <w14:textFill>
            <w14:solidFill>
              <w14:schemeClr w14:val="tx1"/>
            </w14:solidFill>
          </w14:textFill>
        </w:rPr>
        <mc:AlternateContent>
          <mc:Choice Requires="wps">
            <w:drawing>
              <wp:anchor distT="36195" distB="36195" distL="36195" distR="36195" simplePos="0" relativeHeight="251661312" behindDoc="0" locked="0" layoutInCell="1" allowOverlap="1">
                <wp:simplePos x="0" y="0"/>
                <wp:positionH relativeFrom="page">
                  <wp:posOffset>-2057400</wp:posOffset>
                </wp:positionH>
                <wp:positionV relativeFrom="page">
                  <wp:posOffset>9797415</wp:posOffset>
                </wp:positionV>
                <wp:extent cx="365760" cy="864235"/>
                <wp:effectExtent l="0" t="0" r="0" b="0"/>
                <wp:wrapNone/>
                <wp:docPr id="15"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wps:spPr>
                      <wps:txbx>
                        <w:txbxContent>
                          <w:p w14:paraId="22FA9C3F">
                            <w:pPr>
                              <w:pStyle w:val="36"/>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2" o:spid="_x0000_s1026" o:spt="202" type="#_x0000_t202" style="position:absolute;left:0pt;margin-left:-162pt;margin-top:771.45pt;height:68.05pt;width:28.8pt;mso-position-horizontal-relative:page;mso-position-vertical-relative:page;z-index:251661312;mso-width-relative:page;mso-height-relative:bottom-margin-area;mso-height-percent:1000;" fillcolor="#AC402E" filled="t" stroked="f" coordsize="21600,21600" o:gfxdata="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572i+3QAAAA8BAAAPAAAAAAAAAAEAIAAAACIAAABkcnMvZG93bnJldi54bWxQSwECFAAUAAAA&#10;CACHTuJArTE3sVsCAADQBAAADgAAAAAAAAABACAAAAAsAQAAZHJzL2Uyb0RvYy54bWxQSwUGAAAA&#10;AAYABgBZAQAA+QUAAAAA&#10;">
                <v:fill type="gradient" on="t" color2="#FFFFFF" focus="100%" focussize="0,0" rotate="t"/>
                <v:stroke on="f"/>
                <v:imagedata o:title=""/>
                <o:lock v:ext="edit" aspectratio="f"/>
                <v:textbox inset="0mm,6.096mm,0mm,1.016mm">
                  <w:txbxContent>
                    <w:p w14:paraId="22FA9C3F">
                      <w:pPr>
                        <w:pStyle w:val="36"/>
                        <w:jc w:val="center"/>
                        <w:rPr>
                          <w:rFonts w:ascii="Cambria" w:hAnsi="Cambria" w:eastAsia="宋体"/>
                          <w:b/>
                          <w:color w:val="FFFFFF"/>
                          <w:sz w:val="28"/>
                          <w:szCs w:val="28"/>
                          <w:lang w:eastAsia="zh-CN"/>
                        </w:rPr>
                      </w:pPr>
                    </w:p>
                  </w:txbxContent>
                </v:textbox>
              </v:shape>
            </w:pict>
          </mc:Fallback>
        </mc:AlternateContent>
      </w:r>
      <w:r>
        <w:rPr>
          <w:rFonts w:hint="default" w:ascii="Times New Roman" w:hAnsi="Times New Roman" w:cs="Times New Roman"/>
          <w:b/>
          <w:bCs/>
          <w:i w:val="0"/>
          <w:color w:val="000000" w:themeColor="text1"/>
          <w:sz w:val="32"/>
          <w:szCs w:val="32"/>
          <w14:textFill>
            <w14:solidFill>
              <w14:schemeClr w14:val="tx1"/>
            </w14:solidFill>
          </w14:textFill>
        </w:rPr>
        <mc:AlternateContent>
          <mc:Choice Requires="wps">
            <w:drawing>
              <wp:anchor distT="36195" distB="36195" distL="36195" distR="36195" simplePos="0" relativeHeight="251663360" behindDoc="0" locked="0" layoutInCell="1" allowOverlap="1">
                <wp:simplePos x="0" y="0"/>
                <wp:positionH relativeFrom="page">
                  <wp:posOffset>-2171700</wp:posOffset>
                </wp:positionH>
                <wp:positionV relativeFrom="page">
                  <wp:posOffset>9896475</wp:posOffset>
                </wp:positionV>
                <wp:extent cx="365760" cy="861695"/>
                <wp:effectExtent l="0" t="0" r="0" b="0"/>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65760" cy="861695"/>
                        </a:xfrm>
                        <a:prstGeom prst="rect">
                          <a:avLst/>
                        </a:prstGeom>
                        <a:gradFill rotWithShape="1">
                          <a:gsLst>
                            <a:gs pos="0">
                              <a:srgbClr val="AC402E"/>
                            </a:gs>
                            <a:gs pos="100000">
                              <a:srgbClr val="FFFFFF"/>
                            </a:gs>
                          </a:gsLst>
                          <a:lin ang="5400000" scaled="1"/>
                        </a:gradFill>
                        <a:ln>
                          <a:noFill/>
                        </a:ln>
                        <a:effectLst/>
                      </wps:spPr>
                      <wps:txbx>
                        <w:txbxContent>
                          <w:p w14:paraId="1B62D1FA">
                            <w:pPr>
                              <w:pStyle w:val="36"/>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4" o:spid="_x0000_s1026" o:spt="202" type="#_x0000_t202" style="position:absolute;left:0pt;margin-left:-171pt;margin-top:779.25pt;height:67.85pt;width:28.8pt;mso-position-horizontal-relative:page;mso-position-vertical-relative:page;z-index:251663360;mso-width-relative:page;mso-height-relative:bottom-margin-area;mso-height-percent:1000;" fillcolor="#AC402E" filled="t" stroked="f" coordsize="21600,21600" o:gfxdata="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kmrxbdAAAADwEAAA8AAAAAAAAAAQAgAAAAIgAAAGRycy9kb3ducmV2LnhtbFBLAQIUABQAAAAI&#10;AIdO4kDUStsLWgIAANAEAAAOAAAAAAAAAAEAIAAAACwBAABkcnMvZTJvRG9jLnhtbFBLBQYAAAAA&#10;BgAGAFkBAAD4BQAAAAA=&#10;">
                <v:fill type="gradient" on="t" color2="#FFFFFF" focus="100%" focussize="0,0" rotate="t"/>
                <v:stroke on="f"/>
                <v:imagedata o:title=""/>
                <o:lock v:ext="edit" aspectratio="f"/>
                <v:textbox inset="0mm,6.096mm,0mm,1.016mm">
                  <w:txbxContent>
                    <w:p w14:paraId="1B62D1FA">
                      <w:pPr>
                        <w:pStyle w:val="36"/>
                        <w:jc w:val="center"/>
                        <w:rPr>
                          <w:rFonts w:ascii="Cambria" w:hAnsi="Cambria" w:eastAsia="宋体"/>
                          <w:b/>
                          <w:color w:val="FFFFFF"/>
                          <w:sz w:val="28"/>
                          <w:szCs w:val="28"/>
                          <w:lang w:eastAsia="zh-CN"/>
                        </w:rPr>
                      </w:pPr>
                    </w:p>
                  </w:txbxContent>
                </v:textbox>
              </v:shape>
            </w:pict>
          </mc:Fallback>
        </mc:AlternateContent>
      </w:r>
      <w:r>
        <w:rPr>
          <w:rFonts w:hint="default" w:ascii="Times New Roman" w:hAnsi="Times New Roman" w:cs="Times New Roman"/>
          <w:b/>
          <w:bCs/>
          <w:i w:val="0"/>
          <w:color w:val="000000" w:themeColor="text1"/>
          <w:sz w:val="32"/>
          <w:szCs w:val="32"/>
          <w14:textFill>
            <w14:solidFill>
              <w14:schemeClr w14:val="tx1"/>
            </w14:solidFill>
          </w14:textFill>
        </w:rPr>
        <w:t>Abstract</w:t>
      </w:r>
      <w:bookmarkEnd w:id="9"/>
      <w:bookmarkEnd w:id="10"/>
      <w:bookmarkEnd w:id="11"/>
      <w:bookmarkEnd w:id="12"/>
      <w:bookmarkEnd w:id="13"/>
      <w:bookmarkEnd w:id="14"/>
      <w:bookmarkEnd w:id="15"/>
      <w:bookmarkEnd w:id="16"/>
      <w:bookmarkEnd w:id="17"/>
    </w:p>
    <w:p w14:paraId="66A3B533">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eastAsia"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With the rapid development of the electric vehicle market, the sales industry has accumulated massive multi-dimensional data covering product attributes, customer characteristics, and transaction information. Traditional data processing methods are insufficient for efficient analysis and in-depth mining of such data.</w:t>
      </w:r>
    </w:p>
    <w:p w14:paraId="29182BCF">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This paper constructs a big data analysis platform based on Hive+Spark, implementing a complete workflow from data collection, storage, processing, and analysis to visualization. At the data processing level, a four-layer data warehouse architecture comprising ODS, DWD, DWS, and DM is designed. Data cleaning, multi-dimensional aggregation, and indicator generation programs are developed using Spark SQL, with the results stored in the hierarchical tables of the Hive data warehouse, producing 15 indicator analysis tables across four analytical directions: sales trends, customer characteristics, product features, and profit-transfer analysis. At the data analysis level, Python is employed in conjunction with machine learning libraries such as scikit-learn and statsmodels to conduct in-depth mining, including K-Means clustering, Random Forest feature importance analysis, and ARIMA time series forecasting. Interactive dashboards are created using FineBI for visual presentation of the analytical results.</w:t>
      </w:r>
    </w:p>
    <w:p w14:paraId="432DCA4C">
      <w:pPr>
        <w:pStyle w:val="12"/>
        <w:keepNext w:val="0"/>
        <w:keepLines w:val="0"/>
        <w:pageBreakBefore w:val="0"/>
        <w:widowControl w:val="0"/>
        <w:kinsoku/>
        <w:wordWrap/>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The results demonstrate that big data technology based on Hive+Spark can efficiently process massive automotive sales data. The analytical methods and workflow constructed in this study provide accurate market insights and decision support for automotive sales enterprises, offering practical reference value for the digital transformation of the industry.</w:t>
      </w:r>
    </w:p>
    <w:p w14:paraId="327162AE">
      <w:pPr>
        <w:pStyle w:val="12"/>
        <w:spacing w:line="360" w:lineRule="exact"/>
        <w:rPr>
          <w:rFonts w:ascii="Times New Roman" w:hAnsi="Times New Roman"/>
          <w:color w:val="000000" w:themeColor="text1"/>
          <w:sz w:val="24"/>
          <w14:textFill>
            <w14:solidFill>
              <w14:schemeClr w14:val="tx1"/>
            </w14:solidFill>
          </w14:textFill>
        </w:rPr>
      </w:pPr>
      <w:r>
        <w:rPr>
          <w:rFonts w:hint="default" w:ascii="Times New Roman" w:hAnsi="Times New Roman" w:eastAsia="宋体" w:cs="Times New Roman"/>
          <w:b/>
          <w:bCs w:val="0"/>
          <w:color w:val="000000" w:themeColor="text1"/>
          <w:kern w:val="2"/>
          <w:sz w:val="28"/>
          <w:szCs w:val="28"/>
          <w:lang w:val="en-US" w:eastAsia="zh-CN" w:bidi="ar-SA"/>
          <w14:textFill>
            <w14:solidFill>
              <w14:schemeClr w14:val="tx1"/>
            </w14:solidFill>
          </w14:textFill>
        </w:rPr>
        <w:t>Key words:</w:t>
      </w:r>
      <w:r>
        <w:rPr>
          <w:rFonts w:hint="default" w:cs="Times New Roman"/>
          <w:b/>
          <w:bCs w:val="0"/>
          <w:color w:val="000000" w:themeColor="text1"/>
          <w:sz w:val="28"/>
          <w:szCs w:val="28"/>
          <w14:textFill>
            <w14:solidFill>
              <w14:schemeClr w14:val="tx1"/>
            </w14:solidFill>
          </w14:textFill>
        </w:rPr>
        <w:t> </w:t>
      </w:r>
      <w:r>
        <w:rPr>
          <w:rFonts w:hint="default" w:cs="Times New Roman"/>
          <w:color w:val="000000" w:themeColor="text1"/>
          <w:sz w:val="24"/>
          <w14:textFill>
            <w14:solidFill>
              <w14:schemeClr w14:val="tx1"/>
            </w14:solidFill>
          </w14:textFill>
        </w:rPr>
        <w:t>Hive; Spark SQL; Data Warehouse; Automotive Sales; Data Mining</w:t>
      </w:r>
    </w:p>
    <w:p w14:paraId="08092B02">
      <w:pPr>
        <w:spacing w:line="400" w:lineRule="exact"/>
        <w:rPr>
          <w:rFonts w:ascii="Times New Roman" w:hAnsi="Times New Roman"/>
          <w:color w:val="000000" w:themeColor="text1"/>
          <w:sz w:val="24"/>
          <w14:textFill>
            <w14:solidFill>
              <w14:schemeClr w14:val="tx1"/>
            </w14:solidFill>
          </w14:textFill>
        </w:rPr>
        <w:sectPr>
          <w:pgSz w:w="11907" w:h="16840"/>
          <w:pgMar w:top="1361" w:right="1134" w:bottom="1361" w:left="1134" w:header="720" w:footer="851" w:gutter="851"/>
          <w:pgBorders>
            <w:top w:val="none" w:sz="0" w:space="0"/>
            <w:left w:val="none" w:sz="0" w:space="0"/>
            <w:bottom w:val="none" w:sz="0" w:space="0"/>
            <w:right w:val="none" w:sz="0" w:space="0"/>
          </w:pgBorders>
          <w:pgNumType w:fmt="upperRoman"/>
          <w:cols w:space="720" w:num="1"/>
        </w:sectPr>
      </w:pPr>
    </w:p>
    <w:p w14:paraId="442FE0C4">
      <w:pPr>
        <w:keepNext/>
        <w:keepLines w:val="0"/>
        <w:pageBreakBefore/>
        <w:widowControl w:val="0"/>
        <w:kinsoku/>
        <w:wordWrap/>
        <w:overflowPunct/>
        <w:topLinePunct w:val="0"/>
        <w:autoSpaceDE/>
        <w:autoSpaceDN/>
        <w:bidi w:val="0"/>
        <w:adjustRightInd/>
        <w:snapToGrid w:val="0"/>
        <w:spacing w:before="360" w:after="360" w:line="400" w:lineRule="exact"/>
        <w:jc w:val="center"/>
        <w:textAlignment w:val="baseline"/>
        <w:outlineLvl w:val="9"/>
        <w:rPr>
          <w:rFonts w:ascii="Times New Roman" w:hAnsi="Times New Roman" w:eastAsia="宋体" w:cs="Times New Roman"/>
          <w:bCs/>
          <w:color w:val="000000" w:themeColor="text1"/>
          <w:kern w:val="2"/>
          <w:sz w:val="24"/>
          <w:szCs w:val="22"/>
          <w:lang w:val="en-US" w:eastAsia="zh-CN" w:bidi="ar-SA"/>
          <w14:textFill>
            <w14:solidFill>
              <w14:schemeClr w14:val="tx1"/>
            </w14:solidFill>
          </w14:textFill>
        </w:rPr>
      </w:pPr>
      <w:bookmarkStart w:id="18" w:name="_Toc4218"/>
      <w:bookmarkStart w:id="19" w:name="_Toc1963"/>
      <w:bookmarkStart w:id="20" w:name="_Toc2836"/>
      <w:r>
        <w:rPr>
          <w:rFonts w:hint="eastAsia" w:ascii="宋体" w:hAnsi="宋体" w:eastAsia="宋体" w:cs="宋体"/>
          <w:b/>
          <w:bCs/>
          <w:i w:val="0"/>
          <w:iCs/>
          <w:color w:val="000000" w:themeColor="text1"/>
          <w:kern w:val="2"/>
          <w:sz w:val="32"/>
          <w:szCs w:val="32"/>
          <w:lang w:val="en-US" w:eastAsia="zh-CN" w:bidi="ar-SA"/>
          <w14:textFill>
            <w14:solidFill>
              <w14:schemeClr w14:val="tx1"/>
            </w14:solidFill>
          </w14:textFill>
        </w:rPr>
        <w:t>目    录</w:t>
      </w:r>
      <w:r>
        <w:rPr>
          <w:b w:val="0"/>
          <w:color w:val="000000" w:themeColor="text1"/>
          <w:sz w:val="24"/>
          <w14:textFill>
            <w14:solidFill>
              <w14:schemeClr w14:val="tx1"/>
            </w14:solidFill>
          </w14:textFill>
        </w:rPr>
        <mc:AlternateContent>
          <mc:Choice Requires="wps">
            <w:drawing>
              <wp:anchor distT="36195" distB="36195" distL="36195" distR="36195" simplePos="0" relativeHeight="251664384" behindDoc="0" locked="0" layoutInCell="1" allowOverlap="1">
                <wp:simplePos x="0" y="0"/>
                <wp:positionH relativeFrom="page">
                  <wp:posOffset>-2057400</wp:posOffset>
                </wp:positionH>
                <wp:positionV relativeFrom="page">
                  <wp:posOffset>1872615</wp:posOffset>
                </wp:positionV>
                <wp:extent cx="365760" cy="8963025"/>
                <wp:effectExtent l="0" t="0" r="0" b="3810"/>
                <wp:wrapNone/>
                <wp:docPr id="12" name="Rectangle 15"/>
                <wp:cNvGraphicFramePr/>
                <a:graphic xmlns:a="http://schemas.openxmlformats.org/drawingml/2006/main">
                  <a:graphicData uri="http://schemas.microsoft.com/office/word/2010/wordprocessingShape">
                    <wps:wsp>
                      <wps:cNvSpPr>
                        <a:spLocks noChangeArrowheads="1"/>
                      </wps:cNvSpPr>
                      <wps:spPr bwMode="auto">
                        <a:xfrm>
                          <a:off x="0" y="0"/>
                          <a:ext cx="365760" cy="8963025"/>
                        </a:xfrm>
                        <a:prstGeom prst="rect">
                          <a:avLst/>
                        </a:prstGeom>
                        <a:gradFill rotWithShape="1">
                          <a:gsLst>
                            <a:gs pos="0">
                              <a:srgbClr val="FFFFFF"/>
                            </a:gs>
                            <a:gs pos="100000">
                              <a:srgbClr val="5C83B4"/>
                            </a:gs>
                          </a:gsLst>
                          <a:lin ang="5400000" scaled="1"/>
                        </a:gradFill>
                        <a:ln>
                          <a:noFill/>
                        </a:ln>
                        <a:effectLst/>
                      </wps:spPr>
                      <wps:txbx>
                        <w:txbxContent>
                          <w:p w14:paraId="39D717E9">
                            <w:pPr>
                              <w:pStyle w:val="36"/>
                              <w:rPr>
                                <w:b/>
                                <w:caps/>
                                <w:color w:val="FFFFFF"/>
                              </w:rPr>
                            </w:pP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id="Rectangle 15" o:spid="_x0000_s1026" o:spt="1" style="position:absolute;left:0pt;margin-left:-162pt;margin-top:147.45pt;height:705.75pt;width:28.8pt;mso-position-horizontal-relative:page;mso-position-vertical-relative:page;z-index:251664384;v-text-anchor:middle;mso-width-relative:page;mso-height-relative:margin;mso-height-percent:1000;" fillcolor="#FFFFFF" filled="t" stroked="f" coordsize="21600,21600" o:gfxdata="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eWzybbAAAADgEAAA8AAAAAAAAAAQAgAAAAIgAAAGRycy9kb3ducmV2LnhtbFBLAQIUABQAAAAI&#10;AIdO4kAJBRNfXAIAANYEAAAOAAAAAAAAAAEAIAAAACoBAABkcnMvZTJvRG9jLnhtbFBLBQYAAAAA&#10;BgAGAFkBAAD4BQAAAAA=&#10;">
                <v:fill type="gradient" on="t" color2="#5C83B4" focus="100%" focussize="0,0" rotate="t"/>
                <v:stroke on="f"/>
                <v:imagedata o:title=""/>
                <o:lock v:ext="edit" aspectratio="f"/>
                <v:textbox inset="1.016mm,6.096mm,1.016mm,6.096mm" style="layout-flow:vertical;mso-layout-flow-alt:bottom-to-top;">
                  <w:txbxContent>
                    <w:p w14:paraId="39D717E9">
                      <w:pPr>
                        <w:pStyle w:val="36"/>
                        <w:rPr>
                          <w:b/>
                          <w:caps/>
                          <w:color w:val="FFFFFF"/>
                        </w:rPr>
                      </w:pPr>
                    </w:p>
                  </w:txbxContent>
                </v:textbox>
              </v:rect>
            </w:pict>
          </mc:Fallback>
        </mc:AlternateContent>
      </w:r>
      <w:bookmarkEnd w:id="18"/>
      <w:bookmarkEnd w:id="19"/>
      <w:bookmarkEnd w:id="20"/>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 xml:space="preserve"> TOC \o "1-3" \h \z \u </w:instrText>
      </w:r>
      <w:r>
        <w:rPr>
          <w:b w:val="0"/>
          <w:color w:val="000000" w:themeColor="text1"/>
          <w14:textFill>
            <w14:solidFill>
              <w14:schemeClr w14:val="tx1"/>
            </w14:solidFill>
          </w14:textFill>
        </w:rPr>
        <w:fldChar w:fldCharType="separate"/>
      </w:r>
    </w:p>
    <w:p w14:paraId="13D9C976">
      <w:pPr>
        <w:pStyle w:val="16"/>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_Toc31698 </w:instrText>
      </w:r>
      <w:r>
        <w:rPr>
          <w:rFonts w:ascii="Times New Roman" w:hAnsi="Times New Roman"/>
          <w:b w:val="0"/>
          <w:bCs/>
          <w:color w:val="000000" w:themeColor="text1"/>
          <w14:textFill>
            <w14:solidFill>
              <w14:schemeClr w14:val="tx1"/>
            </w14:solidFill>
          </w14:textFill>
        </w:rPr>
        <w:fldChar w:fldCharType="separate"/>
      </w:r>
      <w:r>
        <w:rPr>
          <w:rFonts w:hint="eastAsia" w:ascii="Times New Roman" w:hAnsi="Times New Roman" w:eastAsia="长城楷体" w:cs="Times New Roman"/>
          <w:b w:val="0"/>
          <w:bCs/>
          <w:i w:val="0"/>
          <w:iCs/>
          <w:color w:val="000000" w:themeColor="text1"/>
          <w:kern w:val="2"/>
          <w:szCs w:val="32"/>
          <w:lang w:val="en-US" w:eastAsia="zh-CN" w:bidi="ar-SA"/>
          <w14:textFill>
            <w14:solidFill>
              <w14:schemeClr w14:val="tx1"/>
            </w14:solidFill>
          </w14:textFill>
        </w:rPr>
        <w:t xml:space="preserve">1 </w:t>
      </w:r>
      <w:r>
        <w:rPr>
          <w:rFonts w:hint="eastAsia" w:asciiTheme="majorEastAsia" w:hAnsiTheme="majorEastAsia" w:eastAsiaTheme="majorEastAsia" w:cstheme="majorEastAsia"/>
          <w:b w:val="0"/>
          <w:bCs/>
          <w:i w:val="0"/>
          <w:iCs/>
          <w:color w:val="000000" w:themeColor="text1"/>
          <w:kern w:val="2"/>
          <w:szCs w:val="32"/>
          <w:lang w:val="en-US" w:eastAsia="zh-CN" w:bidi="ar-SA"/>
          <w14:textFill>
            <w14:solidFill>
              <w14:schemeClr w14:val="tx1"/>
            </w14:solidFill>
          </w14:textFill>
        </w:rPr>
        <w:t>绪论</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_Toc31698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07AF331F">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_Toc28473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i w:val="0"/>
          <w:iCs/>
          <w:color w:val="000000" w:themeColor="text1"/>
          <w:kern w:val="2"/>
          <w:szCs w:val="28"/>
          <w:lang w:val="en-US" w:eastAsia="zh-CN" w:bidi="ar-SA"/>
          <w14:textFill>
            <w14:solidFill>
              <w14:schemeClr w14:val="tx1"/>
            </w14:solidFill>
          </w14:textFill>
        </w:rPr>
        <w:t>1.1</w:t>
      </w:r>
      <w:r>
        <w:rPr>
          <w:rFonts w:hint="eastAsia" w:eastAsia="宋体"/>
          <w:b w:val="0"/>
          <w:bCs/>
          <w:i w:val="0"/>
          <w:color w:val="000000" w:themeColor="text1"/>
          <w:szCs w:val="28"/>
          <w14:textFill>
            <w14:solidFill>
              <w14:schemeClr w14:val="tx1"/>
            </w14:solidFill>
          </w14:textFill>
        </w:rPr>
        <w:t>研究背景与意义</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_Toc28473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CA051B2">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_Toc780 </w:instrText>
      </w:r>
      <w:r>
        <w:rPr>
          <w:rFonts w:ascii="Times New Roman" w:hAnsi="Times New Roman"/>
          <w:b w:val="0"/>
          <w:bCs/>
          <w:color w:val="000000" w:themeColor="text1"/>
          <w14:textFill>
            <w14:solidFill>
              <w14:schemeClr w14:val="tx1"/>
            </w14:solidFill>
          </w14:textFill>
        </w:rPr>
        <w:fldChar w:fldCharType="separate"/>
      </w:r>
      <w:r>
        <w:rPr>
          <w:rFonts w:hint="eastAsia" w:ascii="Times New Roman" w:hAnsi="Times New Roman" w:eastAsia="宋体" w:cs="Times New Roman"/>
          <w:b w:val="0"/>
          <w:bCs/>
          <w:color w:val="000000" w:themeColor="text1"/>
          <w:szCs w:val="24"/>
          <w:lang w:val="en-US" w:eastAsia="zh-CN"/>
          <w14:textFill>
            <w14:solidFill>
              <w14:schemeClr w14:val="tx1"/>
            </w14:solidFill>
          </w14:textFill>
        </w:rPr>
        <w:t>1.1.1 研究背景</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_Toc780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D13CC0B">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_Toc175 </w:instrText>
      </w:r>
      <w:r>
        <w:rPr>
          <w:rFonts w:ascii="Times New Roman" w:hAnsi="Times New Roman"/>
          <w:b w:val="0"/>
          <w:bCs/>
          <w:color w:val="000000" w:themeColor="text1"/>
          <w14:textFill>
            <w14:solidFill>
              <w14:schemeClr w14:val="tx1"/>
            </w14:solidFill>
          </w14:textFill>
        </w:rPr>
        <w:fldChar w:fldCharType="separate"/>
      </w:r>
      <w:r>
        <w:rPr>
          <w:rFonts w:hint="eastAsia" w:ascii="Times New Roman" w:hAnsi="Times New Roman" w:eastAsia="宋体" w:cs="Times New Roman"/>
          <w:b w:val="0"/>
          <w:bCs/>
          <w:color w:val="000000" w:themeColor="text1"/>
          <w:szCs w:val="24"/>
          <w:lang w:val="en-US" w:eastAsia="zh-CN"/>
          <w14:textFill>
            <w14:solidFill>
              <w14:schemeClr w14:val="tx1"/>
            </w14:solidFill>
          </w14:textFill>
        </w:rPr>
        <w:t>1.1.2 研究目的</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_Toc175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4B1A339E">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_Toc4836 </w:instrText>
      </w:r>
      <w:r>
        <w:rPr>
          <w:rFonts w:ascii="Times New Roman" w:hAnsi="Times New Roman"/>
          <w:b w:val="0"/>
          <w:bCs/>
          <w:color w:val="000000" w:themeColor="text1"/>
          <w14:textFill>
            <w14:solidFill>
              <w14:schemeClr w14:val="tx1"/>
            </w14:solidFill>
          </w14:textFill>
        </w:rPr>
        <w:fldChar w:fldCharType="separate"/>
      </w:r>
      <w:r>
        <w:rPr>
          <w:rFonts w:hint="eastAsia" w:ascii="Times New Roman" w:hAnsi="Times New Roman" w:eastAsia="宋体" w:cs="Times New Roman"/>
          <w:b w:val="0"/>
          <w:bCs/>
          <w:color w:val="000000" w:themeColor="text1"/>
          <w:szCs w:val="24"/>
          <w:lang w:val="en-US" w:eastAsia="zh-CN"/>
          <w14:textFill>
            <w14:solidFill>
              <w14:schemeClr w14:val="tx1"/>
            </w14:solidFill>
          </w14:textFill>
        </w:rPr>
        <w:t>1.1.3 研究意义</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_Toc4836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0D1BBCD4">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_Toc22423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i w:val="0"/>
          <w:iCs/>
          <w:color w:val="000000" w:themeColor="text1"/>
          <w:kern w:val="2"/>
          <w:szCs w:val="28"/>
          <w:lang w:val="en-US" w:eastAsia="zh-CN" w:bidi="ar-SA"/>
          <w14:textFill>
            <w14:solidFill>
              <w14:schemeClr w14:val="tx1"/>
            </w14:solidFill>
          </w14:textFill>
        </w:rPr>
        <w:t>1.2</w:t>
      </w:r>
      <w:r>
        <w:rPr>
          <w:rFonts w:hint="eastAsia" w:ascii="Times New Roman" w:hAnsi="Times New Roman" w:eastAsia="宋体" w:cs="Times New Roman"/>
          <w:b w:val="0"/>
          <w:bCs/>
          <w:i w:val="0"/>
          <w:iCs/>
          <w:color w:val="000000" w:themeColor="text1"/>
          <w:kern w:val="2"/>
          <w:szCs w:val="28"/>
          <w:lang w:val="en-US" w:eastAsia="zh-CN" w:bidi="ar-SA"/>
          <w14:textFill>
            <w14:solidFill>
              <w14:schemeClr w14:val="tx1"/>
            </w14:solidFill>
          </w14:textFill>
        </w:rPr>
        <w:t>国内外研究现状</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_Toc22423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3894940">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_Toc376 </w:instrText>
      </w:r>
      <w:r>
        <w:rPr>
          <w:rFonts w:ascii="Times New Roman" w:hAnsi="Times New Roman"/>
          <w:b w:val="0"/>
          <w:bCs/>
          <w:color w:val="000000" w:themeColor="text1"/>
          <w14:textFill>
            <w14:solidFill>
              <w14:schemeClr w14:val="tx1"/>
            </w14:solidFill>
          </w14:textFill>
        </w:rPr>
        <w:fldChar w:fldCharType="separate"/>
      </w:r>
      <w:r>
        <w:rPr>
          <w:rFonts w:hint="eastAsia" w:ascii="Times New Roman" w:hAnsi="Times New Roman" w:eastAsia="宋体" w:cs="Times New Roman"/>
          <w:b w:val="0"/>
          <w:bCs/>
          <w:i w:val="0"/>
          <w:iCs/>
          <w:color w:val="000000" w:themeColor="text1"/>
          <w:kern w:val="2"/>
          <w:szCs w:val="28"/>
          <w:lang w:val="en-US" w:eastAsia="zh-CN" w:bidi="ar-SA"/>
          <w14:textFill>
            <w14:solidFill>
              <w14:schemeClr w14:val="tx1"/>
            </w14:solidFill>
          </w14:textFill>
        </w:rPr>
        <w:t>1.3 主要研究内容与技术路线</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_Toc376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485E5827">
      <w:pPr>
        <w:pStyle w:val="16"/>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_Toc7701 </w:instrText>
      </w:r>
      <w:r>
        <w:rPr>
          <w:rFonts w:ascii="Times New Roman" w:hAnsi="Times New Roman"/>
          <w:b w:val="0"/>
          <w:bCs/>
          <w:color w:val="000000" w:themeColor="text1"/>
          <w14:textFill>
            <w14:solidFill>
              <w14:schemeClr w14:val="tx1"/>
            </w14:solidFill>
          </w14:textFill>
        </w:rPr>
        <w:fldChar w:fldCharType="separate"/>
      </w:r>
      <w:r>
        <w:rPr>
          <w:b w:val="0"/>
          <w:bCs/>
          <w:i w:val="0"/>
          <w:color w:val="000000" w:themeColor="text1"/>
          <w:szCs w:val="32"/>
          <w14:textFill>
            <w14:solidFill>
              <w14:schemeClr w14:val="tx1"/>
            </w14:solidFill>
          </w14:textFill>
        </w:rPr>
        <w:t xml:space="preserve">2 </w:t>
      </w:r>
      <w:r>
        <w:rPr>
          <w:rFonts w:hint="eastAsia" w:asciiTheme="majorEastAsia" w:hAnsiTheme="majorEastAsia" w:eastAsiaTheme="majorEastAsia" w:cstheme="majorEastAsia"/>
          <w:b w:val="0"/>
          <w:bCs/>
          <w:i w:val="0"/>
          <w:color w:val="000000" w:themeColor="text1"/>
          <w:szCs w:val="32"/>
          <w14:textFill>
            <w14:solidFill>
              <w14:schemeClr w14:val="tx1"/>
            </w14:solidFill>
          </w14:textFill>
        </w:rPr>
        <w:t>核心技术与工具基础</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_Toc7701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403A4849">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_Toc13040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2.1 Hadoop分布式存储技术</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_Toc13040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9D4A751">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_Toc18428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2.2 Hive数据仓库技术</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_Toc18428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06CDECAF">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_Toc4851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2.3 Spark SQL数据处理框架</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_Toc4851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04610F10">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_Toc17646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2.4 数据采集与传输工具</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_Toc17646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5</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B6AB7CC">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_Toc8908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2.5 数据库技术</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_Toc8908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5</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60B97D11">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_Toc26741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2.6 数据分析工具</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_Toc26741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5</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2EC345BD">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_Toc2464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2.7 FineBI可视化工具</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_Toc2464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6</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108664E">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_Toc24538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2.8 本章小结</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_Toc24538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6</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79B417E">
      <w:pPr>
        <w:pStyle w:val="16"/>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_Toc16229 </w:instrText>
      </w:r>
      <w:r>
        <w:rPr>
          <w:rFonts w:ascii="Times New Roman" w:hAnsi="Times New Roman"/>
          <w:b w:val="0"/>
          <w:bCs/>
          <w:color w:val="000000" w:themeColor="text1"/>
          <w14:textFill>
            <w14:solidFill>
              <w14:schemeClr w14:val="tx1"/>
            </w14:solidFill>
          </w14:textFill>
        </w:rPr>
        <w:fldChar w:fldCharType="separate"/>
      </w:r>
      <w:r>
        <w:rPr>
          <w:rFonts w:hint="default"/>
          <w:b w:val="0"/>
          <w:bCs/>
          <w:i w:val="0"/>
          <w:color w:val="000000" w:themeColor="text1"/>
          <w:szCs w:val="32"/>
          <w:lang w:val="en-US" w:eastAsia="zh-CN"/>
          <w14:textFill>
            <w14:solidFill>
              <w14:schemeClr w14:val="tx1"/>
            </w14:solidFill>
          </w14:textFill>
        </w:rPr>
        <w:t xml:space="preserve">3 </w:t>
      </w:r>
      <w:r>
        <w:rPr>
          <w:rFonts w:hint="eastAsia" w:asciiTheme="majorEastAsia" w:hAnsiTheme="majorEastAsia" w:eastAsiaTheme="majorEastAsia" w:cstheme="majorEastAsia"/>
          <w:b w:val="0"/>
          <w:bCs/>
          <w:i w:val="0"/>
          <w:color w:val="000000" w:themeColor="text1"/>
          <w:szCs w:val="32"/>
          <w:lang w:val="en-US" w:eastAsia="zh-CN"/>
          <w14:textFill>
            <w14:solidFill>
              <w14:schemeClr w14:val="tx1"/>
            </w14:solidFill>
          </w14:textFill>
        </w:rPr>
        <w:t>需求分析与可行性论证</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_Toc16229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7</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5C4818A8">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_Toc3019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3.1 特色分析需求</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_Toc3019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7</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5623D076">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_Toc28791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3.2 数据需求分析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_Toc28791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7</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3C1FA51F">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_Toc1032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3.3 技术需求分析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_Toc1032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7</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9C7EF75">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_Toc26372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3.4 可行性论证</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_Toc26372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8</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2E5D5DB5">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_Toc32181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3.4.1 技术可行性</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_Toc32181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8</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4F7694A7">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_Toc28835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3.4.2 数据可行性</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_Toc28835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8</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5F29808">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_Toc20741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3.5 本章小结</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_Toc20741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8</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33FE7448">
      <w:pPr>
        <w:pStyle w:val="16"/>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_Toc10704 </w:instrText>
      </w:r>
      <w:r>
        <w:rPr>
          <w:rFonts w:ascii="Times New Roman" w:hAnsi="Times New Roman"/>
          <w:b w:val="0"/>
          <w:bCs/>
          <w:color w:val="000000" w:themeColor="text1"/>
          <w14:textFill>
            <w14:solidFill>
              <w14:schemeClr w14:val="tx1"/>
            </w14:solidFill>
          </w14:textFill>
        </w:rPr>
        <w:fldChar w:fldCharType="separate"/>
      </w:r>
      <w:r>
        <w:rPr>
          <w:rFonts w:hint="default"/>
          <w:b w:val="0"/>
          <w:bCs/>
          <w:i w:val="0"/>
          <w:color w:val="000000" w:themeColor="text1"/>
          <w:szCs w:val="32"/>
          <w:lang w:val="en-US" w:eastAsia="zh-CN"/>
          <w14:textFill>
            <w14:solidFill>
              <w14:schemeClr w14:val="tx1"/>
            </w14:solidFill>
          </w14:textFill>
        </w:rPr>
        <w:t xml:space="preserve">4 </w:t>
      </w:r>
      <w:r>
        <w:rPr>
          <w:rFonts w:hint="eastAsia" w:asciiTheme="majorEastAsia" w:hAnsiTheme="majorEastAsia" w:eastAsiaTheme="majorEastAsia" w:cstheme="majorEastAsia"/>
          <w:b w:val="0"/>
          <w:bCs/>
          <w:i w:val="0"/>
          <w:color w:val="000000" w:themeColor="text1"/>
          <w:szCs w:val="32"/>
          <w:lang w:val="en-US" w:eastAsia="zh-CN"/>
          <w14:textFill>
            <w14:solidFill>
              <w14:schemeClr w14:val="tx1"/>
            </w14:solidFill>
          </w14:textFill>
        </w:rPr>
        <w:t>数据采集与预处理</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_Toc10704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9</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2D654F6F">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_Toc333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4.1 数据来源说明</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_Toc333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9</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CF3992D">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_Toc9768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4.2 数据预处理</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_Toc9768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9</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228BF4D4">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_Toc721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4.</w:t>
      </w:r>
      <w:r>
        <w:rPr>
          <w:rFonts w:hint="eastAsia" w:eastAsia="宋体" w:cs="Times New Roman"/>
          <w:b w:val="0"/>
          <w:bCs/>
          <w:i w:val="0"/>
          <w:color w:val="000000" w:themeColor="text1"/>
          <w:szCs w:val="28"/>
          <w:lang w:val="en-US" w:eastAsia="zh-CN"/>
          <w14:textFill>
            <w14:solidFill>
              <w14:schemeClr w14:val="tx1"/>
            </w14:solidFill>
          </w14:textFill>
        </w:rPr>
        <w:t>3</w:t>
      </w:r>
      <w:r>
        <w:rPr>
          <w:rFonts w:hint="default" w:eastAsia="宋体" w:cs="Times New Roman"/>
          <w:b w:val="0"/>
          <w:bCs/>
          <w:i w:val="0"/>
          <w:color w:val="000000" w:themeColor="text1"/>
          <w:szCs w:val="28"/>
          <w:lang w:val="en-US" w:eastAsia="zh-CN"/>
          <w14:textFill>
            <w14:solidFill>
              <w14:schemeClr w14:val="tx1"/>
            </w14:solidFill>
          </w14:textFill>
        </w:rPr>
        <w:t xml:space="preserve"> 数据采集实现过程</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_Toc721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9</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3EEBD4C2">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_Toc25493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4.</w:t>
      </w:r>
      <w:r>
        <w:rPr>
          <w:rFonts w:hint="eastAsia" w:eastAsia="宋体" w:cs="Times New Roman"/>
          <w:b w:val="0"/>
          <w:bCs/>
          <w:i w:val="0"/>
          <w:color w:val="000000" w:themeColor="text1"/>
          <w:szCs w:val="28"/>
          <w:lang w:val="en-US" w:eastAsia="zh-CN"/>
          <w14:textFill>
            <w14:solidFill>
              <w14:schemeClr w14:val="tx1"/>
            </w14:solidFill>
          </w14:textFill>
        </w:rPr>
        <w:t>4</w:t>
      </w:r>
      <w:r>
        <w:rPr>
          <w:rFonts w:hint="default" w:eastAsia="宋体" w:cs="Times New Roman"/>
          <w:b w:val="0"/>
          <w:bCs/>
          <w:i w:val="0"/>
          <w:color w:val="000000" w:themeColor="text1"/>
          <w:szCs w:val="28"/>
          <w:lang w:val="en-US" w:eastAsia="zh-CN"/>
          <w14:textFill>
            <w14:solidFill>
              <w14:schemeClr w14:val="tx1"/>
            </w14:solidFill>
          </w14:textFill>
        </w:rPr>
        <w:t xml:space="preserve"> 核心字段说明</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_Toc25493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4BD2313B">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_Toc5057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4.</w:t>
      </w:r>
      <w:r>
        <w:rPr>
          <w:rFonts w:hint="eastAsia" w:eastAsia="宋体" w:cs="Times New Roman"/>
          <w:b w:val="0"/>
          <w:bCs/>
          <w:i w:val="0"/>
          <w:color w:val="000000" w:themeColor="text1"/>
          <w:szCs w:val="28"/>
          <w:lang w:val="en-US" w:eastAsia="zh-CN"/>
          <w14:textFill>
            <w14:solidFill>
              <w14:schemeClr w14:val="tx1"/>
            </w14:solidFill>
          </w14:textFill>
        </w:rPr>
        <w:t>5</w:t>
      </w:r>
      <w:r>
        <w:rPr>
          <w:rFonts w:hint="default" w:eastAsia="宋体" w:cs="Times New Roman"/>
          <w:b w:val="0"/>
          <w:bCs/>
          <w:i w:val="0"/>
          <w:color w:val="000000" w:themeColor="text1"/>
          <w:szCs w:val="28"/>
          <w:lang w:val="en-US" w:eastAsia="zh-CN"/>
          <w14:textFill>
            <w14:solidFill>
              <w14:schemeClr w14:val="tx1"/>
            </w14:solidFill>
          </w14:textFill>
        </w:rPr>
        <w:t xml:space="preserve"> 数据库存储与数据导入流程</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_Toc5057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12</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CEE6A25">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_Toc10185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4.</w:t>
      </w:r>
      <w:r>
        <w:rPr>
          <w:rFonts w:hint="eastAsia" w:eastAsia="宋体" w:cs="Times New Roman"/>
          <w:b w:val="0"/>
          <w:bCs/>
          <w:i w:val="0"/>
          <w:color w:val="000000" w:themeColor="text1"/>
          <w:szCs w:val="28"/>
          <w:lang w:val="en-US" w:eastAsia="zh-CN"/>
          <w14:textFill>
            <w14:solidFill>
              <w14:schemeClr w14:val="tx1"/>
            </w14:solidFill>
          </w14:textFill>
        </w:rPr>
        <w:t>6</w:t>
      </w:r>
      <w:r>
        <w:rPr>
          <w:rFonts w:hint="default" w:eastAsia="宋体" w:cs="Times New Roman"/>
          <w:b w:val="0"/>
          <w:bCs/>
          <w:i w:val="0"/>
          <w:color w:val="000000" w:themeColor="text1"/>
          <w:szCs w:val="28"/>
          <w:lang w:val="en-US" w:eastAsia="zh-CN"/>
          <w14:textFill>
            <w14:solidFill>
              <w14:schemeClr w14:val="tx1"/>
            </w14:solidFill>
          </w14:textFill>
        </w:rPr>
        <w:t xml:space="preserve"> 本章小结</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_Toc10185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12</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6EC9B8E3">
      <w:pPr>
        <w:pStyle w:val="16"/>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_Toc27192 </w:instrText>
      </w:r>
      <w:r>
        <w:rPr>
          <w:rFonts w:ascii="Times New Roman" w:hAnsi="Times New Roman"/>
          <w:b w:val="0"/>
          <w:bCs/>
          <w:color w:val="000000" w:themeColor="text1"/>
          <w14:textFill>
            <w14:solidFill>
              <w14:schemeClr w14:val="tx1"/>
            </w14:solidFill>
          </w14:textFill>
        </w:rPr>
        <w:fldChar w:fldCharType="separate"/>
      </w:r>
      <w:r>
        <w:rPr>
          <w:rFonts w:hint="default"/>
          <w:b w:val="0"/>
          <w:bCs/>
          <w:i w:val="0"/>
          <w:color w:val="000000" w:themeColor="text1"/>
          <w:szCs w:val="32"/>
          <w:lang w:val="en-US" w:eastAsia="zh-CN"/>
          <w14:textFill>
            <w14:solidFill>
              <w14:schemeClr w14:val="tx1"/>
            </w14:solidFill>
          </w14:textFill>
        </w:rPr>
        <w:t xml:space="preserve">5 </w:t>
      </w:r>
      <w:r>
        <w:rPr>
          <w:rFonts w:hint="eastAsia" w:asciiTheme="majorEastAsia" w:hAnsiTheme="majorEastAsia" w:eastAsiaTheme="majorEastAsia" w:cstheme="majorEastAsia"/>
          <w:b w:val="0"/>
          <w:bCs/>
          <w:i w:val="0"/>
          <w:color w:val="000000" w:themeColor="text1"/>
          <w:szCs w:val="32"/>
          <w:lang w:val="en-US" w:eastAsia="zh-CN"/>
          <w14:textFill>
            <w14:solidFill>
              <w14:schemeClr w14:val="tx1"/>
            </w14:solidFill>
          </w14:textFill>
        </w:rPr>
        <w:t>数据存储处理与特色分析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_Toc27192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13</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081692B9">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_Toc8899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5.1 环境搭建与配置</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_Toc8899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13</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1CC7731">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_Toc18251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5.2 数据仓库构建</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_Toc18251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14</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25B49145">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_Toc17961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5.3 数据分层处理</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_Toc17961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16</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0032216">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_Toc16223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5.3.1 DWD层数据清洗与格式校验</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_Toc16223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16</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D3FC8BA">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_Toc186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5.3.2 DWS层数据聚合</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_Toc186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19</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F403545">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_Toc19043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5.3.3 DM层衍生指标生成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_Toc19043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20</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FCB0B57">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_Toc17968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 xml:space="preserve">5.4 </w:t>
      </w:r>
      <w:r>
        <w:rPr>
          <w:rFonts w:hint="eastAsia" w:eastAsia="宋体" w:cs="Times New Roman"/>
          <w:b w:val="0"/>
          <w:bCs/>
          <w:i w:val="0"/>
          <w:color w:val="000000" w:themeColor="text1"/>
          <w:szCs w:val="28"/>
          <w:lang w:val="en-US" w:eastAsia="zh-CN"/>
          <w14:textFill>
            <w14:solidFill>
              <w14:schemeClr w14:val="tx1"/>
            </w14:solidFill>
          </w14:textFill>
        </w:rPr>
        <w:t>特色数据分析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_Toc17968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24</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3572E71C">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_Toc670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5.4.1 销售趋势分析与预测</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_Toc670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24</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0D4237C4">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_Toc20292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5.4.2 客户细分与价值分析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_Toc20292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26</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59917569">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_Toc28467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5.4.3 产品特征分析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_Toc28467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26</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94C915D">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_Toc6832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5.4.4 利润预测与过户分析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_Toc6832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27</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15F83CFE">
      <w:pPr>
        <w:pStyle w:val="10"/>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_Toc24461 </w:instrText>
      </w:r>
      <w:r>
        <w:rPr>
          <w:rFonts w:ascii="Times New Roman" w:hAnsi="Times New Roman"/>
          <w:b w:val="0"/>
          <w:bCs/>
          <w:color w:val="000000" w:themeColor="text1"/>
          <w14:textFill>
            <w14:solidFill>
              <w14:schemeClr w14:val="tx1"/>
            </w14:solidFill>
          </w14:textFill>
        </w:rPr>
        <w:fldChar w:fldCharType="separate"/>
      </w:r>
      <w:r>
        <w:rPr>
          <w:rFonts w:hint="default" w:ascii="Times New Roman" w:hAnsi="Times New Roman" w:eastAsia="宋体" w:cs="Times New Roman"/>
          <w:b w:val="0"/>
          <w:bCs/>
          <w:color w:val="000000" w:themeColor="text1"/>
          <w:szCs w:val="24"/>
          <w:lang w:val="en-US" w:eastAsia="zh-CN"/>
          <w14:textFill>
            <w14:solidFill>
              <w14:schemeClr w14:val="tx1"/>
            </w14:solidFill>
          </w14:textFill>
        </w:rPr>
        <w:t>5.4.5 综合关联分析与主成分分析</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_Toc24461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29</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4C8E76AA">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_Toc16227 </w:instrText>
      </w:r>
      <w:r>
        <w:rPr>
          <w:rFonts w:ascii="Times New Roman" w:hAnsi="Times New Roman"/>
          <w:b w:val="0"/>
          <w:bCs/>
          <w:color w:val="000000" w:themeColor="text1"/>
          <w14:textFill>
            <w14:solidFill>
              <w14:schemeClr w14:val="tx1"/>
            </w14:solidFill>
          </w14:textFill>
        </w:rPr>
        <w:fldChar w:fldCharType="separate"/>
      </w:r>
      <w:r>
        <w:rPr>
          <w:rFonts w:hint="default" w:eastAsia="宋体" w:cs="Times New Roman"/>
          <w:b w:val="0"/>
          <w:bCs/>
          <w:i w:val="0"/>
          <w:color w:val="000000" w:themeColor="text1"/>
          <w:szCs w:val="28"/>
          <w:lang w:val="en-US" w:eastAsia="zh-CN"/>
          <w14:textFill>
            <w14:solidFill>
              <w14:schemeClr w14:val="tx1"/>
            </w14:solidFill>
          </w14:textFill>
        </w:rPr>
        <w:t>5.</w:t>
      </w:r>
      <w:r>
        <w:rPr>
          <w:rFonts w:hint="eastAsia" w:eastAsia="宋体" w:cs="Times New Roman"/>
          <w:b w:val="0"/>
          <w:bCs/>
          <w:i w:val="0"/>
          <w:color w:val="000000" w:themeColor="text1"/>
          <w:szCs w:val="28"/>
          <w:lang w:val="en-US" w:eastAsia="zh-CN"/>
          <w14:textFill>
            <w14:solidFill>
              <w14:schemeClr w14:val="tx1"/>
            </w14:solidFill>
          </w14:textFill>
        </w:rPr>
        <w:t>5</w:t>
      </w:r>
      <w:r>
        <w:rPr>
          <w:rFonts w:hint="default" w:eastAsia="宋体" w:cs="Times New Roman"/>
          <w:b w:val="0"/>
          <w:bCs/>
          <w:i w:val="0"/>
          <w:color w:val="000000" w:themeColor="text1"/>
          <w:szCs w:val="28"/>
          <w:lang w:val="en-US" w:eastAsia="zh-CN"/>
          <w14:textFill>
            <w14:solidFill>
              <w14:schemeClr w14:val="tx1"/>
            </w14:solidFill>
          </w14:textFill>
        </w:rPr>
        <w:t xml:space="preserve"> 本章小结</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_Toc16227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30</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965E26B">
      <w:pPr>
        <w:pStyle w:val="16"/>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_Toc24905 </w:instrText>
      </w:r>
      <w:r>
        <w:rPr>
          <w:rFonts w:ascii="Times New Roman" w:hAnsi="Times New Roman"/>
          <w:b w:val="0"/>
          <w:bCs/>
          <w:color w:val="000000" w:themeColor="text1"/>
          <w14:textFill>
            <w14:solidFill>
              <w14:schemeClr w14:val="tx1"/>
            </w14:solidFill>
          </w14:textFill>
        </w:rPr>
        <w:fldChar w:fldCharType="separate"/>
      </w:r>
      <w:r>
        <w:rPr>
          <w:rFonts w:hint="eastAsia"/>
          <w:b w:val="0"/>
          <w:bCs/>
          <w:i w:val="0"/>
          <w:color w:val="000000" w:themeColor="text1"/>
          <w:szCs w:val="32"/>
          <w:lang w:val="en-US" w:eastAsia="zh-CN"/>
          <w14:textFill>
            <w14:solidFill>
              <w14:schemeClr w14:val="tx1"/>
            </w14:solidFill>
          </w14:textFill>
        </w:rPr>
        <w:t>6</w:t>
      </w:r>
      <w:r>
        <w:rPr>
          <w:rFonts w:hint="default"/>
          <w:b w:val="0"/>
          <w:bCs/>
          <w:i w:val="0"/>
          <w:color w:val="000000" w:themeColor="text1"/>
          <w:szCs w:val="32"/>
          <w:lang w:val="en-US" w:eastAsia="zh-CN"/>
          <w14:textFill>
            <w14:solidFill>
              <w14:schemeClr w14:val="tx1"/>
            </w14:solidFill>
          </w14:textFill>
        </w:rPr>
        <w:t xml:space="preserve"> </w:t>
      </w:r>
      <w:r>
        <w:rPr>
          <w:rFonts w:hint="eastAsia" w:asciiTheme="majorEastAsia" w:hAnsiTheme="majorEastAsia" w:eastAsiaTheme="majorEastAsia" w:cstheme="majorEastAsia"/>
          <w:b w:val="0"/>
          <w:bCs/>
          <w:i w:val="0"/>
          <w:color w:val="000000" w:themeColor="text1"/>
          <w:szCs w:val="32"/>
          <w:lang w:val="en-US" w:eastAsia="zh-CN"/>
          <w14:textFill>
            <w14:solidFill>
              <w14:schemeClr w14:val="tx1"/>
            </w14:solidFill>
          </w14:textFill>
        </w:rPr>
        <w:t>可视化设计与实现</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_Toc24905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31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4730E734">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_Toc18018 </w:instrText>
      </w:r>
      <w:r>
        <w:rPr>
          <w:rFonts w:ascii="Times New Roman" w:hAnsi="Times New Roman"/>
          <w:b w:val="0"/>
          <w:bCs/>
          <w:color w:val="000000" w:themeColor="text1"/>
          <w14:textFill>
            <w14:solidFill>
              <w14:schemeClr w14:val="tx1"/>
            </w14:solidFill>
          </w14:textFill>
        </w:rPr>
        <w:fldChar w:fldCharType="separate"/>
      </w:r>
      <w:r>
        <w:rPr>
          <w:rFonts w:hint="eastAsia" w:eastAsia="宋体" w:cs="Times New Roman"/>
          <w:b w:val="0"/>
          <w:bCs/>
          <w:i w:val="0"/>
          <w:color w:val="000000" w:themeColor="text1"/>
          <w:szCs w:val="28"/>
          <w:lang w:val="en-US" w:eastAsia="zh-CN"/>
          <w14:textFill>
            <w14:solidFill>
              <w14:schemeClr w14:val="tx1"/>
            </w14:solidFill>
          </w14:textFill>
        </w:rPr>
        <w:t>6</w:t>
      </w:r>
      <w:r>
        <w:rPr>
          <w:rFonts w:hint="default" w:eastAsia="宋体" w:cs="Times New Roman"/>
          <w:b w:val="0"/>
          <w:bCs/>
          <w:i w:val="0"/>
          <w:color w:val="000000" w:themeColor="text1"/>
          <w:szCs w:val="28"/>
          <w:lang w:val="en-US" w:eastAsia="zh-CN"/>
          <w14:textFill>
            <w14:solidFill>
              <w14:schemeClr w14:val="tx1"/>
            </w14:solidFill>
          </w14:textFill>
        </w:rPr>
        <w:t>.1 可视化工具选型与数据接入</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_Toc18018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31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9458C63">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_Toc25934 </w:instrText>
      </w:r>
      <w:r>
        <w:rPr>
          <w:rFonts w:ascii="Times New Roman" w:hAnsi="Times New Roman"/>
          <w:b w:val="0"/>
          <w:bCs/>
          <w:color w:val="000000" w:themeColor="text1"/>
          <w14:textFill>
            <w14:solidFill>
              <w14:schemeClr w14:val="tx1"/>
            </w14:solidFill>
          </w14:textFill>
        </w:rPr>
        <w:fldChar w:fldCharType="separate"/>
      </w:r>
      <w:r>
        <w:rPr>
          <w:rFonts w:hint="eastAsia" w:eastAsia="宋体" w:cs="Times New Roman"/>
          <w:b w:val="0"/>
          <w:bCs/>
          <w:i w:val="0"/>
          <w:color w:val="000000" w:themeColor="text1"/>
          <w:szCs w:val="28"/>
          <w:lang w:val="en-US" w:eastAsia="zh-CN"/>
          <w14:textFill>
            <w14:solidFill>
              <w14:schemeClr w14:val="tx1"/>
            </w14:solidFill>
          </w14:textFill>
        </w:rPr>
        <w:t>6</w:t>
      </w:r>
      <w:r>
        <w:rPr>
          <w:rFonts w:hint="default" w:eastAsia="宋体" w:cs="Times New Roman"/>
          <w:b w:val="0"/>
          <w:bCs/>
          <w:i w:val="0"/>
          <w:color w:val="000000" w:themeColor="text1"/>
          <w:szCs w:val="28"/>
          <w:lang w:val="en-US" w:eastAsia="zh-CN"/>
          <w14:textFill>
            <w14:solidFill>
              <w14:schemeClr w14:val="tx1"/>
            </w14:solidFill>
          </w14:textFill>
        </w:rPr>
        <w:t>.2 特色图表设计思路</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_Toc25934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33</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6B91D2F9">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_Toc10134 </w:instrText>
      </w:r>
      <w:r>
        <w:rPr>
          <w:rFonts w:ascii="Times New Roman" w:hAnsi="Times New Roman"/>
          <w:b w:val="0"/>
          <w:bCs/>
          <w:color w:val="000000" w:themeColor="text1"/>
          <w14:textFill>
            <w14:solidFill>
              <w14:schemeClr w14:val="tx1"/>
            </w14:solidFill>
          </w14:textFill>
        </w:rPr>
        <w:fldChar w:fldCharType="separate"/>
      </w:r>
      <w:r>
        <w:rPr>
          <w:rFonts w:hint="eastAsia" w:eastAsia="宋体" w:cs="Times New Roman"/>
          <w:b w:val="0"/>
          <w:bCs/>
          <w:i w:val="0"/>
          <w:color w:val="000000" w:themeColor="text1"/>
          <w:szCs w:val="28"/>
          <w:lang w:val="en-US" w:eastAsia="zh-CN"/>
          <w14:textFill>
            <w14:solidFill>
              <w14:schemeClr w14:val="tx1"/>
            </w14:solidFill>
          </w14:textFill>
        </w:rPr>
        <w:t>6</w:t>
      </w:r>
      <w:r>
        <w:rPr>
          <w:rFonts w:hint="default" w:eastAsia="宋体" w:cs="Times New Roman"/>
          <w:b w:val="0"/>
          <w:bCs/>
          <w:i w:val="0"/>
          <w:color w:val="000000" w:themeColor="text1"/>
          <w:szCs w:val="28"/>
          <w:lang w:val="en-US" w:eastAsia="zh-CN"/>
          <w14:textFill>
            <w14:solidFill>
              <w14:schemeClr w14:val="tx1"/>
            </w14:solidFill>
          </w14:textFill>
        </w:rPr>
        <w:t>.3 交互式仪表盘功能实现</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_Toc10134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41</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218BE39C">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_Toc9866 </w:instrText>
      </w:r>
      <w:r>
        <w:rPr>
          <w:rFonts w:ascii="Times New Roman" w:hAnsi="Times New Roman"/>
          <w:b w:val="0"/>
          <w:bCs/>
          <w:color w:val="000000" w:themeColor="text1"/>
          <w14:textFill>
            <w14:solidFill>
              <w14:schemeClr w14:val="tx1"/>
            </w14:solidFill>
          </w14:textFill>
        </w:rPr>
        <w:fldChar w:fldCharType="separate"/>
      </w:r>
      <w:r>
        <w:rPr>
          <w:rFonts w:hint="eastAsia" w:eastAsia="宋体" w:cs="Times New Roman"/>
          <w:b w:val="0"/>
          <w:bCs/>
          <w:i w:val="0"/>
          <w:color w:val="000000" w:themeColor="text1"/>
          <w:szCs w:val="28"/>
          <w:lang w:val="en-US" w:eastAsia="zh-CN"/>
          <w14:textFill>
            <w14:solidFill>
              <w14:schemeClr w14:val="tx1"/>
            </w14:solidFill>
          </w14:textFill>
        </w:rPr>
        <w:t>6</w:t>
      </w:r>
      <w:r>
        <w:rPr>
          <w:rFonts w:hint="default" w:eastAsia="宋体" w:cs="Times New Roman"/>
          <w:b w:val="0"/>
          <w:bCs/>
          <w:i w:val="0"/>
          <w:color w:val="000000" w:themeColor="text1"/>
          <w:szCs w:val="28"/>
          <w:lang w:val="en-US" w:eastAsia="zh-CN"/>
          <w14:textFill>
            <w14:solidFill>
              <w14:schemeClr w14:val="tx1"/>
            </w14:solidFill>
          </w14:textFill>
        </w:rPr>
        <w:t>.</w:t>
      </w:r>
      <w:r>
        <w:rPr>
          <w:rFonts w:hint="eastAsia" w:eastAsia="宋体" w:cs="Times New Roman"/>
          <w:b w:val="0"/>
          <w:bCs/>
          <w:i w:val="0"/>
          <w:color w:val="000000" w:themeColor="text1"/>
          <w:szCs w:val="28"/>
          <w:lang w:val="en-US" w:eastAsia="zh-CN"/>
          <w14:textFill>
            <w14:solidFill>
              <w14:schemeClr w14:val="tx1"/>
            </w14:solidFill>
          </w14:textFill>
        </w:rPr>
        <w:t>4</w:t>
      </w:r>
      <w:r>
        <w:rPr>
          <w:rFonts w:hint="default" w:eastAsia="宋体" w:cs="Times New Roman"/>
          <w:b w:val="0"/>
          <w:bCs/>
          <w:i w:val="0"/>
          <w:color w:val="000000" w:themeColor="text1"/>
          <w:szCs w:val="28"/>
          <w:lang w:val="en-US" w:eastAsia="zh-CN"/>
          <w14:textFill>
            <w14:solidFill>
              <w14:schemeClr w14:val="tx1"/>
            </w14:solidFill>
          </w14:textFill>
        </w:rPr>
        <w:t xml:space="preserve"> 本章小结</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_Toc9866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42</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56BF5ADA">
      <w:pPr>
        <w:pStyle w:val="16"/>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_Toc12154 </w:instrText>
      </w:r>
      <w:r>
        <w:rPr>
          <w:rFonts w:ascii="Times New Roman" w:hAnsi="Times New Roman"/>
          <w:b w:val="0"/>
          <w:bCs/>
          <w:color w:val="000000" w:themeColor="text1"/>
          <w14:textFill>
            <w14:solidFill>
              <w14:schemeClr w14:val="tx1"/>
            </w14:solidFill>
          </w14:textFill>
        </w:rPr>
        <w:fldChar w:fldCharType="separate"/>
      </w:r>
      <w:r>
        <w:rPr>
          <w:rFonts w:hint="eastAsia"/>
          <w:b w:val="0"/>
          <w:bCs/>
          <w:i w:val="0"/>
          <w:color w:val="000000" w:themeColor="text1"/>
          <w:szCs w:val="32"/>
          <w:lang w:val="en-US" w:eastAsia="zh-CN"/>
          <w14:textFill>
            <w14:solidFill>
              <w14:schemeClr w14:val="tx1"/>
            </w14:solidFill>
          </w14:textFill>
        </w:rPr>
        <w:t>7</w:t>
      </w:r>
      <w:r>
        <w:rPr>
          <w:rFonts w:hint="default"/>
          <w:b w:val="0"/>
          <w:bCs/>
          <w:i w:val="0"/>
          <w:color w:val="000000" w:themeColor="text1"/>
          <w:szCs w:val="32"/>
          <w:lang w:val="en-US" w:eastAsia="zh-CN"/>
          <w14:textFill>
            <w14:solidFill>
              <w14:schemeClr w14:val="tx1"/>
            </w14:solidFill>
          </w14:textFill>
        </w:rPr>
        <w:t xml:space="preserve"> </w:t>
      </w:r>
      <w:r>
        <w:rPr>
          <w:rFonts w:hint="eastAsia" w:asciiTheme="majorEastAsia" w:hAnsiTheme="majorEastAsia" w:eastAsiaTheme="majorEastAsia" w:cstheme="majorEastAsia"/>
          <w:b w:val="0"/>
          <w:bCs/>
          <w:i w:val="0"/>
          <w:color w:val="000000" w:themeColor="text1"/>
          <w:szCs w:val="32"/>
          <w:lang w:val="en-US" w:eastAsia="zh-CN"/>
          <w14:textFill>
            <w14:solidFill>
              <w14:schemeClr w14:val="tx1"/>
            </w14:solidFill>
          </w14:textFill>
        </w:rPr>
        <w:t>总结与展望</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_Toc12154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43</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3B120214">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_Toc15798 </w:instrText>
      </w:r>
      <w:r>
        <w:rPr>
          <w:rFonts w:ascii="Times New Roman" w:hAnsi="Times New Roman"/>
          <w:b w:val="0"/>
          <w:bCs/>
          <w:color w:val="000000" w:themeColor="text1"/>
          <w14:textFill>
            <w14:solidFill>
              <w14:schemeClr w14:val="tx1"/>
            </w14:solidFill>
          </w14:textFill>
        </w:rPr>
        <w:fldChar w:fldCharType="separate"/>
      </w:r>
      <w:r>
        <w:rPr>
          <w:rFonts w:hint="eastAsia" w:eastAsia="宋体" w:cs="Times New Roman"/>
          <w:b w:val="0"/>
          <w:bCs/>
          <w:i w:val="0"/>
          <w:color w:val="000000" w:themeColor="text1"/>
          <w:szCs w:val="28"/>
          <w:lang w:val="en-US" w:eastAsia="zh-CN"/>
          <w14:textFill>
            <w14:solidFill>
              <w14:schemeClr w14:val="tx1"/>
            </w14:solidFill>
          </w14:textFill>
        </w:rPr>
        <w:t>7</w:t>
      </w:r>
      <w:r>
        <w:rPr>
          <w:rFonts w:hint="default" w:eastAsia="宋体" w:cs="Times New Roman"/>
          <w:b w:val="0"/>
          <w:bCs/>
          <w:i w:val="0"/>
          <w:color w:val="000000" w:themeColor="text1"/>
          <w:szCs w:val="28"/>
          <w:lang w:val="en-US" w:eastAsia="zh-CN"/>
          <w14:textFill>
            <w14:solidFill>
              <w14:schemeClr w14:val="tx1"/>
            </w14:solidFill>
          </w14:textFill>
        </w:rPr>
        <w:t>.1 研究成果总结</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_Toc15798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43</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F08C3EE">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_Toc10380 </w:instrText>
      </w:r>
      <w:r>
        <w:rPr>
          <w:rFonts w:ascii="Times New Roman" w:hAnsi="Times New Roman"/>
          <w:b w:val="0"/>
          <w:bCs/>
          <w:color w:val="000000" w:themeColor="text1"/>
          <w14:textFill>
            <w14:solidFill>
              <w14:schemeClr w14:val="tx1"/>
            </w14:solidFill>
          </w14:textFill>
        </w:rPr>
        <w:fldChar w:fldCharType="separate"/>
      </w:r>
      <w:r>
        <w:rPr>
          <w:rFonts w:hint="eastAsia" w:eastAsia="宋体" w:cs="Times New Roman"/>
          <w:b w:val="0"/>
          <w:bCs/>
          <w:i w:val="0"/>
          <w:color w:val="000000" w:themeColor="text1"/>
          <w:szCs w:val="28"/>
          <w:lang w:val="en-US" w:eastAsia="zh-CN"/>
          <w14:textFill>
            <w14:solidFill>
              <w14:schemeClr w14:val="tx1"/>
            </w14:solidFill>
          </w14:textFill>
        </w:rPr>
        <w:t>7</w:t>
      </w:r>
      <w:r>
        <w:rPr>
          <w:rFonts w:hint="default" w:eastAsia="宋体" w:cs="Times New Roman"/>
          <w:b w:val="0"/>
          <w:bCs/>
          <w:i w:val="0"/>
          <w:color w:val="000000" w:themeColor="text1"/>
          <w:szCs w:val="28"/>
          <w:lang w:val="en-US" w:eastAsia="zh-CN"/>
          <w14:textFill>
            <w14:solidFill>
              <w14:schemeClr w14:val="tx1"/>
            </w14:solidFill>
          </w14:textFill>
        </w:rPr>
        <w:t>.2 研究不足</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_Toc10380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43</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7412B6A9">
      <w:pPr>
        <w:pStyle w:val="18"/>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_Toc13656 </w:instrText>
      </w:r>
      <w:r>
        <w:rPr>
          <w:rFonts w:ascii="Times New Roman" w:hAnsi="Times New Roman"/>
          <w:b w:val="0"/>
          <w:bCs/>
          <w:color w:val="000000" w:themeColor="text1"/>
          <w14:textFill>
            <w14:solidFill>
              <w14:schemeClr w14:val="tx1"/>
            </w14:solidFill>
          </w14:textFill>
        </w:rPr>
        <w:fldChar w:fldCharType="separate"/>
      </w:r>
      <w:r>
        <w:rPr>
          <w:rFonts w:hint="eastAsia" w:eastAsia="宋体" w:cs="Times New Roman"/>
          <w:b w:val="0"/>
          <w:bCs/>
          <w:i w:val="0"/>
          <w:color w:val="000000" w:themeColor="text1"/>
          <w:szCs w:val="28"/>
          <w:lang w:val="en-US" w:eastAsia="zh-CN"/>
          <w14:textFill>
            <w14:solidFill>
              <w14:schemeClr w14:val="tx1"/>
            </w14:solidFill>
          </w14:textFill>
        </w:rPr>
        <w:t>7</w:t>
      </w:r>
      <w:r>
        <w:rPr>
          <w:rFonts w:hint="default" w:eastAsia="宋体" w:cs="Times New Roman"/>
          <w:b w:val="0"/>
          <w:bCs/>
          <w:i w:val="0"/>
          <w:color w:val="000000" w:themeColor="text1"/>
          <w:szCs w:val="28"/>
          <w:lang w:val="en-US" w:eastAsia="zh-CN"/>
          <w14:textFill>
            <w14:solidFill>
              <w14:schemeClr w14:val="tx1"/>
            </w14:solidFill>
          </w14:textFill>
        </w:rPr>
        <w:t>.3 未来优化方向</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_Toc13656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44</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5E7C7A08">
      <w:pPr>
        <w:pStyle w:val="16"/>
        <w:tabs>
          <w:tab w:val="right" w:leader="dot" w:pos="8788"/>
          <w:tab w:val="clear" w:pos="8777"/>
        </w:tabs>
        <w:rPr>
          <w:b w:val="0"/>
          <w:bCs/>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_Toc15669 </w:instrText>
      </w:r>
      <w:r>
        <w:rPr>
          <w:rFonts w:ascii="Times New Roman" w:hAnsi="Times New Roman"/>
          <w:b w:val="0"/>
          <w:bCs/>
          <w:color w:val="000000" w:themeColor="text1"/>
          <w14:textFill>
            <w14:solidFill>
              <w14:schemeClr w14:val="tx1"/>
            </w14:solidFill>
          </w14:textFill>
        </w:rPr>
        <w:fldChar w:fldCharType="separate"/>
      </w:r>
      <w:r>
        <w:rPr>
          <w:rFonts w:hint="default"/>
          <w:b w:val="0"/>
          <w:bCs/>
          <w:i w:val="0"/>
          <w:color w:val="000000" w:themeColor="text1"/>
          <w:szCs w:val="32"/>
          <w:lang w:val="en-US" w:eastAsia="zh-CN"/>
          <w14:textFill>
            <w14:solidFill>
              <w14:schemeClr w14:val="tx1"/>
            </w14:solidFill>
          </w14:textFill>
        </w:rPr>
        <w:t>参考文献</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_Toc15669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45</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3192AD1E">
      <w:pPr>
        <w:pStyle w:val="16"/>
        <w:tabs>
          <w:tab w:val="right" w:leader="dot" w:pos="8788"/>
          <w:tab w:val="clear" w:pos="8777"/>
        </w:tabs>
        <w:rPr>
          <w:color w:val="000000" w:themeColor="text1"/>
          <w14:textFill>
            <w14:solidFill>
              <w14:schemeClr w14:val="tx1"/>
            </w14:solidFill>
          </w14:textFill>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color w:val="000000" w:themeColor="text1"/>
          <w14:textFill>
            <w14:solidFill>
              <w14:schemeClr w14:val="tx1"/>
            </w14:solidFill>
          </w14:textFill>
        </w:rPr>
        <w:instrText xml:space="preserve"> HYPERLINK \l _Toc6221 </w:instrText>
      </w:r>
      <w:r>
        <w:rPr>
          <w:rFonts w:ascii="Times New Roman" w:hAnsi="Times New Roman"/>
          <w:b w:val="0"/>
          <w:bCs/>
          <w:color w:val="000000" w:themeColor="text1"/>
          <w14:textFill>
            <w14:solidFill>
              <w14:schemeClr w14:val="tx1"/>
            </w14:solidFill>
          </w14:textFill>
        </w:rPr>
        <w:fldChar w:fldCharType="separate"/>
      </w:r>
      <w:r>
        <w:rPr>
          <w:rFonts w:hint="default"/>
          <w:b w:val="0"/>
          <w:bCs/>
          <w:i w:val="0"/>
          <w:color w:val="000000" w:themeColor="text1"/>
          <w:szCs w:val="32"/>
          <w:lang w:val="en-US" w:eastAsia="zh-CN"/>
          <w14:textFill>
            <w14:solidFill>
              <w14:schemeClr w14:val="tx1"/>
            </w14:solidFill>
          </w14:textFill>
        </w:rPr>
        <w:t>致    谢</w:t>
      </w:r>
      <w:r>
        <w:rPr>
          <w:b w:val="0"/>
          <w:bCs/>
          <w:color w:val="000000" w:themeColor="text1"/>
          <w14:textFill>
            <w14:solidFill>
              <w14:schemeClr w14:val="tx1"/>
            </w14:solidFill>
          </w14:textFill>
        </w:rPr>
        <w:tab/>
      </w: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PAGEREF _Toc6221 \h </w:instrText>
      </w:r>
      <w:r>
        <w:rPr>
          <w:b w:val="0"/>
          <w:bCs/>
          <w:color w:val="000000" w:themeColor="text1"/>
          <w14:textFill>
            <w14:solidFill>
              <w14:schemeClr w14:val="tx1"/>
            </w14:solidFill>
          </w14:textFill>
        </w:rPr>
        <w:fldChar w:fldCharType="separate"/>
      </w:r>
      <w:r>
        <w:rPr>
          <w:b w:val="0"/>
          <w:bCs/>
          <w:color w:val="000000" w:themeColor="text1"/>
          <w14:textFill>
            <w14:solidFill>
              <w14:schemeClr w14:val="tx1"/>
            </w14:solidFill>
          </w14:textFill>
        </w:rPr>
        <w:t>46</w:t>
      </w:r>
      <w:r>
        <w:rPr>
          <w:b w:val="0"/>
          <w:bCs/>
          <w:color w:val="000000" w:themeColor="text1"/>
          <w14:textFill>
            <w14:solidFill>
              <w14:schemeClr w14:val="tx1"/>
            </w14:solidFill>
          </w14:textFill>
        </w:rPr>
        <w:fldChar w:fldCharType="end"/>
      </w:r>
      <w:r>
        <w:rPr>
          <w:rFonts w:ascii="Times New Roman" w:hAnsi="Times New Roman"/>
          <w:b w:val="0"/>
          <w:bCs/>
          <w:color w:val="000000" w:themeColor="text1"/>
          <w14:textFill>
            <w14:solidFill>
              <w14:schemeClr w14:val="tx1"/>
            </w14:solidFill>
          </w14:textFill>
        </w:rPr>
        <w:fldChar w:fldCharType="end"/>
      </w:r>
    </w:p>
    <w:p w14:paraId="5A595D18">
      <w:pPr>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outlineLvl w:val="0"/>
        <w:rPr>
          <w:rFonts w:ascii="Times New Roman" w:hAnsi="Times New Roman"/>
          <w:bCs/>
          <w:color w:val="000000" w:themeColor="text1"/>
          <w:sz w:val="24"/>
          <w14:textFill>
            <w14:solidFill>
              <w14:schemeClr w14:val="tx1"/>
            </w14:solidFill>
          </w14:textFill>
        </w:rPr>
        <w:sectPr>
          <w:footerReference r:id="rId12" w:type="default"/>
          <w:pgSz w:w="11907" w:h="16840"/>
          <w:pgMar w:top="1361" w:right="1134" w:bottom="1361" w:left="1134" w:header="850" w:footer="851" w:gutter="851"/>
          <w:pgBorders>
            <w:top w:val="none" w:sz="0" w:space="0"/>
            <w:left w:val="none" w:sz="0" w:space="0"/>
            <w:bottom w:val="none" w:sz="0" w:space="0"/>
            <w:right w:val="none" w:sz="0" w:space="0"/>
          </w:pgBorders>
          <w:pgNumType w:fmt="upperRoman" w:start="3"/>
          <w:cols w:space="720" w:num="1"/>
        </w:sectPr>
      </w:pPr>
    </w:p>
    <w:p w14:paraId="2DF46A67">
      <w:pPr>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outlineLvl w:val="0"/>
        <w:rPr>
          <w:rFonts w:hint="default" w:ascii="Times New Roman" w:hAnsi="Times New Roman" w:eastAsia="长城楷体" w:cs="Times New Roman"/>
          <w:b/>
          <w:bCs w:val="0"/>
          <w:i w:val="0"/>
          <w:iCs/>
          <w:color w:val="000000" w:themeColor="text1"/>
          <w:kern w:val="2"/>
          <w:sz w:val="32"/>
          <w:szCs w:val="32"/>
          <w:lang w:val="en-US" w:eastAsia="zh-CN" w:bidi="ar-SA"/>
          <w14:textFill>
            <w14:solidFill>
              <w14:schemeClr w14:val="tx1"/>
            </w14:solidFill>
          </w14:textFill>
        </w:rPr>
      </w:pPr>
      <w:r>
        <w:rPr>
          <w:rFonts w:ascii="Times New Roman" w:hAnsi="Times New Roman"/>
          <w:bCs/>
          <w:color w:val="000000" w:themeColor="text1"/>
          <w:sz w:val="24"/>
          <w14:textFill>
            <w14:solidFill>
              <w14:schemeClr w14:val="tx1"/>
            </w14:solidFill>
          </w14:textFill>
        </w:rPr>
        <w:fldChar w:fldCharType="end"/>
      </w:r>
      <w:bookmarkStart w:id="21" w:name="_Toc31698"/>
      <w:r>
        <w:rPr>
          <w:rFonts w:hint="eastAsia" w:ascii="Times New Roman" w:hAnsi="Times New Roman" w:eastAsia="长城楷体" w:cs="Times New Roman"/>
          <w:b/>
          <w:bCs w:val="0"/>
          <w:i w:val="0"/>
          <w:iCs/>
          <w:color w:val="000000" w:themeColor="text1"/>
          <w:kern w:val="2"/>
          <w:sz w:val="32"/>
          <w:szCs w:val="32"/>
          <w:lang w:val="en-US" w:eastAsia="zh-CN" w:bidi="ar-SA"/>
          <w14:textFill>
            <w14:solidFill>
              <w14:schemeClr w14:val="tx1"/>
            </w14:solidFill>
          </w14:textFill>
        </w:rPr>
        <w:t xml:space="preserve">1 </w:t>
      </w:r>
      <w:r>
        <w:rPr>
          <w:rFonts w:hint="eastAsia" w:asciiTheme="majorEastAsia" w:hAnsiTheme="majorEastAsia" w:eastAsiaTheme="majorEastAsia" w:cstheme="majorEastAsia"/>
          <w:b/>
          <w:bCs w:val="0"/>
          <w:i w:val="0"/>
          <w:iCs/>
          <w:color w:val="000000" w:themeColor="text1"/>
          <w:kern w:val="2"/>
          <w:sz w:val="32"/>
          <w:szCs w:val="32"/>
          <w:lang w:val="en-US" w:eastAsia="zh-CN" w:bidi="ar-SA"/>
          <w14:textFill>
            <w14:solidFill>
              <w14:schemeClr w14:val="tx1"/>
            </w14:solidFill>
          </w14:textFill>
        </w:rPr>
        <w:t>绪论</w:t>
      </w:r>
      <w:bookmarkEnd w:id="21"/>
    </w:p>
    <w:p w14:paraId="405EDB4E">
      <w:pPr>
        <w:pStyle w:val="3"/>
        <w:numPr>
          <w:ilvl w:val="1"/>
          <w:numId w:val="0"/>
        </w:numPr>
        <w:spacing w:before="240" w:after="240" w:line="400" w:lineRule="exact"/>
        <w:ind w:left="272" w:leftChars="0" w:hanging="272" w:firstLineChars="0"/>
        <w:rPr>
          <w:rFonts w:hint="eastAsia" w:eastAsia="宋体"/>
          <w:i w:val="0"/>
          <w:color w:val="000000" w:themeColor="text1"/>
          <w:sz w:val="28"/>
          <w:szCs w:val="28"/>
          <w14:textFill>
            <w14:solidFill>
              <w14:schemeClr w14:val="tx1"/>
            </w14:solidFill>
          </w14:textFill>
        </w:rPr>
      </w:pPr>
      <w:bookmarkStart w:id="22" w:name="_Toc28473"/>
      <w:r>
        <w:rPr>
          <w:rFonts w:hint="default" w:ascii="Times New Roman" w:hAnsi="Times New Roman" w:eastAsia="宋体" w:cs="Times New Roman"/>
          <w:b/>
          <w:bCs/>
          <w:i w:val="0"/>
          <w:iCs/>
          <w:color w:val="000000" w:themeColor="text1"/>
          <w:kern w:val="2"/>
          <w:sz w:val="28"/>
          <w:szCs w:val="28"/>
          <w:lang w:val="en-US" w:eastAsia="zh-CN" w:bidi="ar-SA"/>
          <w14:textFill>
            <w14:solidFill>
              <w14:schemeClr w14:val="tx1"/>
            </w14:solidFill>
          </w14:textFill>
        </w:rPr>
        <w:t>1.1</w:t>
      </w:r>
      <w:r>
        <w:rPr>
          <w:rFonts w:hint="eastAsia" w:eastAsia="宋体"/>
          <w:i w:val="0"/>
          <w:color w:val="000000" w:themeColor="text1"/>
          <w:sz w:val="28"/>
          <w:szCs w:val="28"/>
          <w14:textFill>
            <w14:solidFill>
              <w14:schemeClr w14:val="tx1"/>
            </w14:solidFill>
          </w14:textFill>
        </w:rPr>
        <w:t>研究背景与意义</w:t>
      </w:r>
      <w:bookmarkEnd w:id="22"/>
    </w:p>
    <w:p w14:paraId="7D336C46">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bookmarkStart w:id="23" w:name="_Toc780"/>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1.1.1 研究背景</w:t>
      </w:r>
      <w:bookmarkEnd w:id="23"/>
    </w:p>
    <w:p w14:paraId="1A8AF55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数字化新能源时代，电动汽车产业蓬勃发展，成为全球汽车行业转型升级的关键方向。随着电动汽车市场的不断扩大，销售行业积累了海量涵盖销售、客户、市场等多方面的数据。这些数据蕴含着丰富的信息，对于企业制定销售策略、预测销售趋势、洞察客户需求以及优化市场布局具有至关重要的价值。然而，传统数据处理方式在面对如此大规模、多维度的数据时，存在明显的局限性。一方面，传统方法处理效率较低，难以在合理时间内完成对海量数据的分析和处理；另一方面，其扩展性不足，随着数据量持续增长，难以支撑深度数据挖掘和复杂分析任务。</w:t>
      </w:r>
    </w:p>
    <w:p w14:paraId="15F705D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与此同时，大数据技术正蓬勃发展。Hadoop作为分布式计算框架，具备强大的存储和计算能力。Hive构建在Hadoop之上，提供结构化的查询分析功能。Spark基于内存计算，在复杂数据分析方面表现出色。此外，DataX（阿里巴巴开源的离线数据同步工具）支持多种异构数据源之间的高效传输与整合。这些技术为汽车销售数据分析提供了有力的技术支撑。在此背景下，如何利用大数据技术对汽车销售数据进行深度分析，成为行业亟待解决的重要问题。</w:t>
      </w:r>
    </w:p>
    <w:p w14:paraId="7E9129E2">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24" w:name="_Toc175"/>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1.1.2 研究目的</w:t>
      </w:r>
      <w:bookmarkEnd w:id="24"/>
    </w:p>
    <w:p w14:paraId="58D1AF5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本选题旨在运用大数据技术，构建一套完整的汽车销售数据分析平台，对海量汽车销售数据进行全面、深入的分析和挖掘。具体目的如下： </w:t>
      </w:r>
    </w:p>
    <w:p w14:paraId="5560C5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挖掘销售趋势：通过对不同地区、不同车型的销量数据进行分析，把握销售数量的月度、季度、年度变化趋势，找出销售高峰与低谷的关联因素，为企业制定生产和销售计划提供依据。 </w:t>
      </w:r>
    </w:p>
    <w:p w14:paraId="591D907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洞察客户需求：结合客户年龄、性别、职业等信息，分析不同客户群体的购车偏好，找出影响购买决策的关键因素，进行精准营销。 </w:t>
      </w:r>
    </w:p>
    <w:p w14:paraId="1FCE6A3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优化市场策略：对比不同品牌的市场份额、售价等数据，分析企业的竞争优劣势，为制定市场策略提供参考。 </w:t>
      </w:r>
    </w:p>
    <w:p w14:paraId="1CFB205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探索数据分析方法流程：总结适用于汽车销售行业的数据分析方法和流程，为行业内其他企业提供可借鉴的经验。</w:t>
      </w:r>
    </w:p>
    <w:p w14:paraId="71D75AB5">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bookmarkStart w:id="25" w:name="_Toc4836"/>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1.1.3 研究意义</w:t>
      </w:r>
      <w:bookmarkEnd w:id="25"/>
    </w:p>
    <w:p w14:paraId="479BE13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学术价值</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本选题综合运用大数据技术、数据分析算法以及数据可视化技术，对汽车销售数据进行系统研究，涵盖数据采集、存储、处理、分析及可视化等多个环节。通过对这些技术和方法的应用与创新，能够丰富大数据在汽车销售领域的应用研究，为相关领域的学术研究提供新的思路和方法。 </w:t>
      </w:r>
    </w:p>
    <w:p w14:paraId="55AFA50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实践价值</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于汽车销售企业而言，本选题的研究成果具有重要的实践指导意义。通过构建的数据分析平台，企业能够获取销售趋势、客户需求和市场动态等信息，为企业的生产、销售、营销等决策提供科学依据。例如，企业可以根据销售趋势分析结果合理安排生产计划，根据客户需求分析结果优化产品设计和营销策略，根据市场竞争分析结果及时调整策略提升竞争力。此外，本研究探索的数据分析方法具有通用性和可复制性，能够推动汽车销售行业的数字化转型和可持续发展。</w:t>
      </w:r>
    </w:p>
    <w:p w14:paraId="5ABA06D3">
      <w:pPr>
        <w:pStyle w:val="3"/>
        <w:numPr>
          <w:ilvl w:val="1"/>
          <w:numId w:val="0"/>
        </w:numPr>
        <w:spacing w:before="240" w:after="240" w:line="400" w:lineRule="exact"/>
        <w:ind w:left="272" w:leftChars="0" w:hanging="272" w:firstLineChars="0"/>
        <w:rPr>
          <w:rFonts w:hint="eastAsia" w:ascii="Times New Roman" w:hAnsi="Times New Roman" w:eastAsia="宋体" w:cs="Times New Roman"/>
          <w:b/>
          <w:bCs/>
          <w:i w:val="0"/>
          <w:iCs/>
          <w:color w:val="000000" w:themeColor="text1"/>
          <w:kern w:val="2"/>
          <w:sz w:val="28"/>
          <w:szCs w:val="28"/>
          <w:lang w:val="en-US" w:eastAsia="zh-CN" w:bidi="ar-SA"/>
          <w14:textFill>
            <w14:solidFill>
              <w14:schemeClr w14:val="tx1"/>
            </w14:solidFill>
          </w14:textFill>
        </w:rPr>
      </w:pPr>
      <w:bookmarkStart w:id="26" w:name="_Toc22423"/>
      <w:r>
        <w:rPr>
          <w:rFonts w:hint="default" w:ascii="Times New Roman" w:hAnsi="Times New Roman" w:eastAsia="宋体" w:cs="Times New Roman"/>
          <w:b/>
          <w:bCs/>
          <w:i w:val="0"/>
          <w:iCs/>
          <w:color w:val="000000" w:themeColor="text1"/>
          <w:kern w:val="2"/>
          <w:sz w:val="28"/>
          <w:szCs w:val="28"/>
          <w:lang w:val="en-US" w:eastAsia="zh-CN" w:bidi="ar-SA"/>
          <w14:textFill>
            <w14:solidFill>
              <w14:schemeClr w14:val="tx1"/>
            </w14:solidFill>
          </w14:textFill>
        </w:rPr>
        <w:t>1.2</w:t>
      </w:r>
      <w:r>
        <w:rPr>
          <w:rFonts w:hint="eastAsia" w:ascii="Times New Roman" w:hAnsi="Times New Roman" w:eastAsia="宋体" w:cs="Times New Roman"/>
          <w:b/>
          <w:bCs/>
          <w:i w:val="0"/>
          <w:iCs/>
          <w:color w:val="000000" w:themeColor="text1"/>
          <w:kern w:val="2"/>
          <w:sz w:val="28"/>
          <w:szCs w:val="28"/>
          <w:lang w:val="en-US" w:eastAsia="zh-CN" w:bidi="ar-SA"/>
          <w14:textFill>
            <w14:solidFill>
              <w14:schemeClr w14:val="tx1"/>
            </w14:solidFill>
          </w14:textFill>
        </w:rPr>
        <w:t>国内外研究现状</w:t>
      </w:r>
      <w:bookmarkEnd w:id="26"/>
    </w:p>
    <w:p w14:paraId="772FEC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大数据技术在电动汽车销售领域的应用日趋广泛。张蓉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_Ref24358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通过分析电动汽车与成品油销量的关联趋势，验证了大数据在行业趋势研判中的作用；郭梓云</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_Ref24593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指出中国已成为全球电动汽车销售核心市场，市场持续扩大为数据分析提供了丰富样本基础。据统计，2023年1至11月我国新能源汽车销售达830.4万辆，同比增长36.74%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_Ref25249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，海量交易数据对传统分析手段提出了严峻挑战。吴剑飞等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_Ref25269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验证了Hadoop生态系统在汽车销售数据处理中的可行性，为本研究的技术路线提供了重要参考。高小杰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基于销售大数据挖掘电动汽车市场偏好，为产品适应性设计提供决策依据。冯秀秀</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_Ref25334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[6]</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运用4P理论和PEST分析对MG公司新能源汽车营销策略进行研究，指出传统营销策略研究有待结合大数据技术进一步深化。</w:t>
      </w:r>
    </w:p>
    <w:p w14:paraId="147D4EC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数据采集与预处理是大数据分析的基础。高小杰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从互联网平台收集多源销售数据，结合清洗技术保障数据质量。Huang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_Ref25393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通过网络爬虫抓取车型参数及销售数据，结合清洗技术解决数据失真与缺失问题。崔想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_Ref25429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通过与车企合作获取一手销售与盈利数据，使研究更贴合实际。数据预处理方面，刘柯</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_Ref25458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将电动汽车销售、地区人口、交通数据集成，为充电站投资决策模型提供完整支撑。在Hive中构建数据仓库可完成数据聚合等操作，为后续多维度分析奠定基础。</w:t>
      </w:r>
    </w:p>
    <w:p w14:paraId="60A1298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在深度分析方面，冯秀秀</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_Ref25334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[6]</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建议企业依据区域需求趋势增设销售网点以提升市场占有率。预测方法上，Mishra DR等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_Ref25530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提出基于LSTM-GBRT混合模型的电动汽车销量预测方法，验证了机器学习技术在销售预测中的有效性；胡光川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_Ref25560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基于DBSCAN聚类算法设计了汽车销售分析系统，为聚类方法的应用提供了实践案例。客户需求分析方面，高小杰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通过聚类分析识别不同细分市场下的客户偏好特征；崔想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_Ref25429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研究表明基于客户需求提供个性化产品的企业，其复购率与品牌忠诚度显著高于行业平均水平。在过户与转售分析方面，葛卓然</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_Ref25658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从消费者转售焦虑视角指出二手车保值率和过户频次对购买决策具有显著影响。刘柯</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_Ref25458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通过处理销售数据生成保有量增长率等关键指标，Huang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_Ref25393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通过回归模型精准定位影响销量的关键技术因素，均印证了大数据深度分析的应用价值。</w:t>
      </w:r>
    </w:p>
    <w:p w14:paraId="1E2B2C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可视化是分析成果落地的关键环节。选用FineBI制作交互式仪表盘，设计柱状图、饼图等图表并支持多维度筛选，Huang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_Ref25393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通过可视化图表将复杂数据直观呈现，为企业决策提供有效支撑。</w:t>
      </w:r>
    </w:p>
    <w:p w14:paraId="381C18E6">
      <w:pPr>
        <w:pStyle w:val="3"/>
        <w:numPr>
          <w:ilvl w:val="1"/>
          <w:numId w:val="0"/>
        </w:numPr>
        <w:spacing w:before="240" w:after="240" w:line="400" w:lineRule="exact"/>
        <w:ind w:left="272" w:leftChars="0" w:hanging="272" w:firstLineChars="0"/>
        <w:rPr>
          <w:rFonts w:hint="default" w:ascii="Times New Roman" w:hAnsi="Times New Roman" w:eastAsia="宋体" w:cs="Times New Roman"/>
          <w:b/>
          <w:bCs/>
          <w:i w:val="0"/>
          <w:iCs/>
          <w:color w:val="000000" w:themeColor="text1"/>
          <w:kern w:val="2"/>
          <w:sz w:val="28"/>
          <w:szCs w:val="28"/>
          <w:lang w:val="en-US" w:eastAsia="zh-CN" w:bidi="ar-SA"/>
          <w14:textFill>
            <w14:solidFill>
              <w14:schemeClr w14:val="tx1"/>
            </w14:solidFill>
          </w14:textFill>
        </w:rPr>
      </w:pPr>
      <w:bookmarkStart w:id="27" w:name="_Toc376"/>
      <w:r>
        <w:rPr>
          <w:rFonts w:hint="eastAsia" w:ascii="Times New Roman" w:hAnsi="Times New Roman" w:eastAsia="宋体" w:cs="Times New Roman"/>
          <w:b/>
          <w:bCs/>
          <w:i w:val="0"/>
          <w:iCs/>
          <w:color w:val="000000" w:themeColor="text1"/>
          <w:kern w:val="2"/>
          <w:sz w:val="28"/>
          <w:szCs w:val="28"/>
          <w:lang w:val="en-US" w:eastAsia="zh-CN" w:bidi="ar-SA"/>
          <w14:textFill>
            <w14:solidFill>
              <w14:schemeClr w14:val="tx1"/>
            </w14:solidFill>
          </w14:textFill>
        </w:rPr>
        <w:t>1.3 主要研究内容与技术路线</w:t>
      </w:r>
      <w:bookmarkEnd w:id="27"/>
    </w:p>
    <w:p w14:paraId="4637C1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（1）研究内容 </w:t>
      </w:r>
    </w:p>
    <w:p w14:paraId="33A91AD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 1 \* GB3 \* MERGEFORMAT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采集与预处理：利用和鲸社区（Heywhale）公开发布的电动汽车数据表数据集，涵盖电动汽车销售、客户信息、市场趋势等多方面数据，包含"汽车品牌""汽车销量""用户年龄""市场份额"等核心字段。通过编写Shell脚本和使用DataX工具实现数据的自动化采集与高效传输，对数据进行清洗、转换和聚合，为后续分析提供高质量数据基础。 </w:t>
      </w:r>
    </w:p>
    <w:p w14:paraId="4F98B12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 2 \* GB3 \* MERGEFORMAT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②</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大数据技术操作实施：将预处理后的数据存储至MySQL数据库，随后利用Shell脚本和DataX工具将数据导入HDFS，构建分布式存储环境。在Hive中构建数据仓库，设计合理的表结构和索引，运用Spark SQL进行数据清洗、转换和聚合，针对销售趋势、客户需求、市场竞争等核心分析方向，编写复杂查询语句开展深度分析，并将结果导出至数据库。 </w:t>
      </w:r>
    </w:p>
    <w:p w14:paraId="6B15FA3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 3 \* GB3 \* MERGEFORMAT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③</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数据可视化展示：选用FineBI工具设计交互式仪表盘，根据分析需求设计柱状图、饼图、折线图等多种图表，实现城市、时间、车型等多维度筛选功能，提升用户体验和决策支持效果。 </w:t>
      </w:r>
    </w:p>
    <w:p w14:paraId="704E85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 4 \* GB3 \* MERGEFORMAT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④</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数据集成与测试：将各模块集成到完整流程中，实现全流程自动化。测试指标导入完整性和数据清洗质量，确保数据完整性，根据测试结果进行优化和调整。 </w:t>
      </w:r>
    </w:p>
    <w:p w14:paraId="7F91FC1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（2）技术路线 </w:t>
      </w:r>
    </w:p>
    <w:p w14:paraId="69CB55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层（从和鲸社区（Heywhale）电动汽车数据表数据集获取数据）→数据存储层（MySQL存储原始数据→DataX导入至HDFS）→数据处理层（Hive数据仓库分层处理生成衍生指标）→数据分析层（基于核心字段编写Spark SQL查询语句开展深度分析→结果回存MySQL数据库）→可视化展示层（FineBI制作交互式仪表盘）。</w:t>
      </w:r>
    </w:p>
    <w:p w14:paraId="7FC6BF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192905" cy="4196715"/>
            <wp:effectExtent l="0" t="0" r="17145"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rcRect l="834" r="2765" b="2138"/>
                    <a:stretch>
                      <a:fillRect/>
                    </a:stretch>
                  </pic:blipFill>
                  <pic:spPr>
                    <a:xfrm>
                      <a:off x="0" y="0"/>
                      <a:ext cx="4192905" cy="4196715"/>
                    </a:xfrm>
                    <a:prstGeom prst="rect">
                      <a:avLst/>
                    </a:prstGeom>
                    <a:noFill/>
                    <a:ln>
                      <a:noFill/>
                    </a:ln>
                  </pic:spPr>
                </pic:pic>
              </a:graphicData>
            </a:graphic>
          </wp:inline>
        </w:drawing>
      </w:r>
    </w:p>
    <w:p w14:paraId="572320E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图1.1 项目整体架构图</w:t>
      </w:r>
      <w:bookmarkStart w:id="28" w:name="_Toc135622325"/>
      <w:bookmarkStart w:id="29" w:name="_Toc133657219"/>
    </w:p>
    <w:bookmarkEnd w:id="28"/>
    <w:bookmarkEnd w:id="29"/>
    <w:p w14:paraId="15B7A4FE">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themeColor="text1"/>
          <w:sz w:val="32"/>
          <w:szCs w:val="32"/>
          <w:lang w:val="en-US" w:eastAsia="zh-CN"/>
          <w14:textFill>
            <w14:solidFill>
              <w14:schemeClr w14:val="tx1"/>
            </w14:solidFill>
          </w14:textFill>
        </w:rPr>
      </w:pPr>
      <w:bookmarkStart w:id="30" w:name="_Toc7701"/>
      <w:r>
        <w:rPr>
          <w:bCs w:val="0"/>
          <w:i w:val="0"/>
          <w:color w:val="000000" w:themeColor="text1"/>
          <w:sz w:val="32"/>
          <w:szCs w:val="32"/>
          <w14:textFill>
            <w14:solidFill>
              <w14:schemeClr w14:val="tx1"/>
            </w14:solidFill>
          </w14:textFill>
        </w:rPr>
        <w:t xml:space="preserve">2 </w:t>
      </w:r>
      <w:r>
        <w:rPr>
          <w:rFonts w:hint="eastAsia" w:asciiTheme="majorEastAsia" w:hAnsiTheme="majorEastAsia" w:eastAsiaTheme="majorEastAsia" w:cstheme="majorEastAsia"/>
          <w:bCs w:val="0"/>
          <w:i w:val="0"/>
          <w:color w:val="000000" w:themeColor="text1"/>
          <w:sz w:val="32"/>
          <w:szCs w:val="32"/>
          <w14:textFill>
            <w14:solidFill>
              <w14:schemeClr w14:val="tx1"/>
            </w14:solidFill>
          </w14:textFill>
        </w:rPr>
        <w:t>核心技术与工具基础</w:t>
      </w:r>
      <w:bookmarkEnd w:id="30"/>
    </w:p>
    <w:p w14:paraId="57EC2F2A">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31" w:name="_Toc13040"/>
      <w:r>
        <w:rPr>
          <w:rFonts w:hint="default" w:eastAsia="宋体" w:cs="Times New Roman"/>
          <w:i w:val="0"/>
          <w:color w:val="000000" w:themeColor="text1"/>
          <w:sz w:val="28"/>
          <w:szCs w:val="28"/>
          <w:lang w:val="en-US" w:eastAsia="zh-CN"/>
          <w14:textFill>
            <w14:solidFill>
              <w14:schemeClr w14:val="tx1"/>
            </w14:solidFill>
          </w14:textFill>
        </w:rPr>
        <w:t>2.1 Hadoop分布式存储技术</w:t>
      </w:r>
      <w:bookmarkEnd w:id="31"/>
    </w:p>
    <w:p w14:paraId="0A87C6C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Hadoop是Apache基金会开发的分布式系统基础架构，用户可以在不了解分布式底层细节的情况下开发分布式程序。Hadoop实现了分布式文件系统HDFS（Hadoop Distributed File System），具有高容错性和高吞吐量的特点，适合超大数据集的存储与访问。Hadoop生态系统包括HDFS、MapReduce、YARN、Hive、HBase等组件，共同构成大数据处理的完整解决方案。在本研究中，HDFS作为底层分布式存储系统，承载汽车销售数据的持久化存储，为上层的Hive数据仓库和Spark SQL计算引擎提供数据访问支持。</w:t>
      </w:r>
    </w:p>
    <w:p w14:paraId="7D8A321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32" w:name="_Toc18428"/>
      <w:r>
        <w:rPr>
          <w:rFonts w:hint="default" w:eastAsia="宋体" w:cs="Times New Roman"/>
          <w:i w:val="0"/>
          <w:color w:val="000000" w:themeColor="text1"/>
          <w:sz w:val="28"/>
          <w:szCs w:val="28"/>
          <w:lang w:val="en-US" w:eastAsia="zh-CN"/>
          <w14:textFill>
            <w14:solidFill>
              <w14:schemeClr w14:val="tx1"/>
            </w14:solidFill>
          </w14:textFill>
        </w:rPr>
        <w:t>2.2 Hive数据仓库技术</w:t>
      </w:r>
      <w:bookmarkEnd w:id="32"/>
    </w:p>
    <w:p w14:paraId="5C2720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是基于Hadoop的数据仓库工具，可将结构化数据文件映射为数据库表，并提供类SQL查询功能（HQL）。HQL能将SQL语句转换为MapReduce任务运行，极大简化了大数据开发工作。Hive适合大规模数据的统计分析，不适用于联机事务处理和频繁修改操作的场景。</w:t>
      </w:r>
    </w:p>
    <w:p w14:paraId="2DBDF6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架构主要包括：用户接口（CLI、Client、WebInterface）、元数据存储（通常使用MySQL存储表名、字段、权限等信息）、解释器/编译器/优化器/执行器、HDFS数据存储层以及MapReduce执行引擎。在本研究中，Hive用于构建数据仓库的分层表结构（ODS层、DWD层、DWS层、DM层），实现数据的结构化存储、查询与维护。</w:t>
      </w:r>
    </w:p>
    <w:p w14:paraId="089C37CD">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33" w:name="_Toc4851"/>
      <w:r>
        <w:rPr>
          <w:rFonts w:hint="default" w:eastAsia="宋体" w:cs="Times New Roman"/>
          <w:i w:val="0"/>
          <w:color w:val="000000" w:themeColor="text1"/>
          <w:sz w:val="28"/>
          <w:szCs w:val="28"/>
          <w:lang w:val="en-US" w:eastAsia="zh-CN"/>
          <w14:textFill>
            <w14:solidFill>
              <w14:schemeClr w14:val="tx1"/>
            </w14:solidFill>
          </w14:textFill>
        </w:rPr>
        <w:t>2.3 Spark SQL数据处理框架</w:t>
      </w:r>
      <w:bookmarkEnd w:id="33"/>
    </w:p>
    <w:p w14:paraId="7A9BE3E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Apache Spark是专为大规模数据处理设计的快速计算引擎，基于内存计算，在迭代计算和交互式查询场景下具有显著性能优势，可部署在Hadoop YARN之上。Spark SQL是其处理结构化数据的核心模块，能够通过标准SQL语句对结构化数据进行查询和操作。</w:t>
      </w:r>
    </w:p>
    <w:p w14:paraId="1DE9C52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Spark SQL与Hive的集成是本研究技术方案的核心。具体包括：</w:t>
      </w:r>
    </w:p>
    <w:p w14:paraId="7015F51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（1）元数据共享：Spark SQL通过连接Hive Metastore获取数据库、表结构等元数据信息，使得Spark中创建的数据库和表能被Hive直接识别和查询；</w:t>
      </w:r>
    </w:p>
    <w:p w14:paraId="541E2F3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（2）数据存储共享：底层数据存储在HDFS上，采用与Hive一致的存储格式（如TEXTFILE），支持配置字段分隔符和压缩编码，确保数据互操作性；</w:t>
      </w:r>
    </w:p>
    <w:p w14:paraId="4808E49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（3）SQL执行引擎替换：Spark将HQL编译为基于RDD的执行计划，利用内存计算和DAG优化显著提升执行效率。</w:t>
      </w:r>
    </w:p>
    <w:p w14:paraId="5B1A4DF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在本研究中，使用IntelliJ IDEA作为开发环境，基于Scala语言编写Spark SQL程序，项目包路径为com.masu.sql。程序通过SparkSession.builder()创建运行环境，配置enableHiveSupport()开启Hive支持后，使用ss.sql()方法执行SQL语句，实现对Hive数据仓库的直接操作。具体编写了3个独立的Scala程序，分别对应数据仓库的三个处理层级：</w:t>
      </w:r>
    </w:p>
    <w:p w14:paraId="78B330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（1）dwd_electric_car_info程序：负责DWD层数据清洗，通过CAST函数进行数据类型标准化，结合WHERE子句和RLIKE正则表达式过滤脏数据；</w:t>
      </w:r>
    </w:p>
    <w:p w14:paraId="2D5343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（2）dws_electriccarmonth_agg程序：负责DWS层数据聚合，按月份、产地、品牌等多维度执行GROUP BY聚合，计算SUM、AVG、COUNT等基础统计指标；</w:t>
      </w:r>
    </w:p>
    <w:p w14:paraId="68C98F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（3）dm_electric_car_analysis程序：负责DM层指标生成，运用窗口函数（RANK/OVER/PARTITION BY）、公用表表达式（WITH...AS）、条件分支（CASE WHEN）、嵌套子查询和LEFT JOIN关联等高级SQL语法，生成15张指标分析表。</w:t>
      </w:r>
    </w:p>
    <w:p w14:paraId="0ADEFE01">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34" w:name="_Toc17646"/>
      <w:r>
        <w:rPr>
          <w:rFonts w:hint="default" w:eastAsia="宋体" w:cs="Times New Roman"/>
          <w:i w:val="0"/>
          <w:color w:val="000000" w:themeColor="text1"/>
          <w:sz w:val="28"/>
          <w:szCs w:val="28"/>
          <w:lang w:val="en-US" w:eastAsia="zh-CN"/>
          <w14:textFill>
            <w14:solidFill>
              <w14:schemeClr w14:val="tx1"/>
            </w14:solidFill>
          </w14:textFill>
        </w:rPr>
        <w:t>2.4 数据采集与传输工具</w:t>
      </w:r>
      <w:bookmarkEnd w:id="34"/>
    </w:p>
    <w:p w14:paraId="0D084BD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是阿里巴巴开源的离线数据同步工具，支持多种异构数据源之间的高效数据传输，包括MySQL、HDFS、Hive等。DataX采用Framework+Plugin的架构设计，通过Reader插件读取源端数据，经过Channel传输，由Writer插件写入目标端，能够实现数据的高效、可靠传输。</w:t>
      </w:r>
    </w:p>
    <w:p w14:paraId="0E45034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在本研究中，DataX承担两个关键数据传输任务：一是将MySQL中的原始数据导入HDFS，为Hive数据仓库提供数据来源；二是将Hive DM层分析结果导出至MySQL，供FineBI可视化工具连接查询。 Shell脚本在本研究中用于编写自动化数据采集和任务调度脚本，实现数据采集、DataX任务执行、Spark作业提交等操作的自动化串联，确保数据处理流程的完整性和一致性。</w:t>
      </w:r>
    </w:p>
    <w:p w14:paraId="0282EE2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35" w:name="_Toc8908"/>
      <w:r>
        <w:rPr>
          <w:rFonts w:hint="default" w:eastAsia="宋体" w:cs="Times New Roman"/>
          <w:i w:val="0"/>
          <w:color w:val="000000" w:themeColor="text1"/>
          <w:sz w:val="28"/>
          <w:szCs w:val="28"/>
          <w:lang w:val="en-US" w:eastAsia="zh-CN"/>
          <w14:textFill>
            <w14:solidFill>
              <w14:schemeClr w14:val="tx1"/>
            </w14:solidFill>
          </w14:textFill>
        </w:rPr>
        <w:t>2.5 数据库技术</w:t>
      </w:r>
      <w:bookmarkEnd w:id="35"/>
    </w:p>
    <w:p w14:paraId="66B38A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MySQL是本研究使用的关系型数据库管理系统，在系统中承担多重角色：一是作为Hive Metastore的后端存储，保存Hive数据仓库的元数据信息（数据库、表结构、分区等）；二是作为原始数据的初步存储管理平台，在数据导入HDFS前进行初步管理；三是作为分析结果的最终存储库，接收从Hive DM层导出的指标数据，供可视化工具连接使用。</w:t>
      </w:r>
    </w:p>
    <w:p w14:paraId="63DBEFF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36" w:name="_Toc26741"/>
      <w:r>
        <w:rPr>
          <w:rFonts w:hint="default" w:eastAsia="宋体" w:cs="Times New Roman"/>
          <w:i w:val="0"/>
          <w:color w:val="000000" w:themeColor="text1"/>
          <w:sz w:val="28"/>
          <w:szCs w:val="28"/>
          <w:lang w:val="en-US" w:eastAsia="zh-CN"/>
          <w14:textFill>
            <w14:solidFill>
              <w14:schemeClr w14:val="tx1"/>
            </w14:solidFill>
          </w14:textFill>
        </w:rPr>
        <w:t>2.6 数据分析工具</w:t>
      </w:r>
      <w:bookmarkEnd w:id="36"/>
    </w:p>
    <w:p w14:paraId="5207688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本研究在数据仓库构建完成后，利用Python语言结合scikit-learn、statsmodels、Prophet等数据分析库，对导出的指标数据进行深度分析和挖掘。主要使用的分析方法包括：</w:t>
      </w:r>
    </w:p>
    <w:p w14:paraId="319636A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（1）K-Means聚类算法用于产品聚类和客户细分；</w:t>
      </w:r>
    </w:p>
    <w:p w14:paraId="3228E33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（2）随机森林算法用于特征重要性分析和预测建模；</w:t>
      </w:r>
    </w:p>
    <w:p w14:paraId="648DE35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（3）梯度提升算法与随机森林形成互补进行预测对比；</w:t>
      </w:r>
    </w:p>
    <w:p w14:paraId="3A1604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（4）主成分分析（PCA）用于多维数据降维；</w:t>
      </w:r>
    </w:p>
    <w:p w14:paraId="5EB63D2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（5）Prophet和ARIMA模型用于时间序列预测；</w:t>
      </w:r>
    </w:p>
    <w:p w14:paraId="3BFD519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（6）轮廓系数、均方误差、决定系数等指标用于模型评估。</w:t>
      </w:r>
    </w:p>
    <w:p w14:paraId="0071742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开发环境方面，使用IntelliJ IDEA作为集成开发环境，基于Scala语言编写Spark SQL程序，通过Maven管理项目依赖。</w:t>
      </w:r>
    </w:p>
    <w:p w14:paraId="522A5851">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37" w:name="_Toc2464"/>
      <w:r>
        <w:rPr>
          <w:rFonts w:hint="default" w:eastAsia="宋体" w:cs="Times New Roman"/>
          <w:i w:val="0"/>
          <w:color w:val="000000" w:themeColor="text1"/>
          <w:sz w:val="28"/>
          <w:szCs w:val="28"/>
          <w:lang w:val="en-US" w:eastAsia="zh-CN"/>
          <w14:textFill>
            <w14:solidFill>
              <w14:schemeClr w14:val="tx1"/>
            </w14:solidFill>
          </w14:textFill>
        </w:rPr>
        <w:t>2.7 FineBI可视化工具</w:t>
      </w:r>
      <w:bookmarkEnd w:id="37"/>
    </w:p>
    <w:p w14:paraId="352FEE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neBI是帆软公司推出的商业智能分析工具，支持通过拖拽方式快速制作交互式数据分析仪表盘。FineBI能够直接连接MySQL等关系型数据库，读取数据并以多种图表形式展示分析结果，支持柱状图、饼图、折线图、地图等多种可视化组件，并提供多维度筛选和动态交互功能。</w:t>
      </w:r>
    </w:p>
    <w:p w14:paraId="1072ECA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在本研究中，FineBI连接MySQL数据库中的DM层指标数据，用于制作汽车销售数据分析的交互式仪表盘，实现分析结果的直观展示。</w:t>
      </w:r>
    </w:p>
    <w:p w14:paraId="5C75F035">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38" w:name="_Toc24538"/>
      <w:r>
        <w:rPr>
          <w:rFonts w:hint="default" w:eastAsia="宋体" w:cs="Times New Roman"/>
          <w:i w:val="0"/>
          <w:color w:val="000000" w:themeColor="text1"/>
          <w:sz w:val="28"/>
          <w:szCs w:val="28"/>
          <w:lang w:val="en-US" w:eastAsia="zh-CN"/>
          <w14:textFill>
            <w14:solidFill>
              <w14:schemeClr w14:val="tx1"/>
            </w14:solidFill>
          </w14:textFill>
        </w:rPr>
        <w:t>2.8 本章小结</w:t>
      </w:r>
      <w:bookmarkEnd w:id="38"/>
    </w:p>
    <w:p w14:paraId="52B6C67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本章系统介绍了本研究涉及的核心技术与工具，包括Hadoop分布式存储、Hive数据仓库、Spark SQL数据处理框架、DataX数据传输工具、MySQL数据库、Python数据分析工具以及FineBI可视化工具。这些技术与工具各司其职、协同配合，共同构成了本研究从数据采集、存储、处理、分析到可视化展示的完整技术体系，为后续各章的需求分析、系统实现和数据分析提供了坚实的技术基础。</w:t>
      </w:r>
      <w:r>
        <w:rPr>
          <w:rFonts w:hint="eastAsia" w:ascii="Times New Roman" w:hAnsi="Times New Roman"/>
          <w:color w:val="000000" w:themeColor="text1"/>
          <w:sz w:val="24"/>
          <w:lang w:val="en-US" w:eastAsia="zh-CN"/>
          <w14:textFill>
            <w14:solidFill>
              <w14:schemeClr w14:val="tx1"/>
            </w14:solidFill>
          </w14:textFill>
        </w:rPr>
        <w:br w:type="page"/>
      </w:r>
    </w:p>
    <w:p w14:paraId="7629BFB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themeColor="text1"/>
          <w:sz w:val="32"/>
          <w:szCs w:val="32"/>
          <w:lang w:val="en-US" w:eastAsia="zh-CN"/>
          <w14:textFill>
            <w14:solidFill>
              <w14:schemeClr w14:val="tx1"/>
            </w14:solidFill>
          </w14:textFill>
        </w:rPr>
      </w:pPr>
      <w:bookmarkStart w:id="39" w:name="_Toc16229"/>
      <w:r>
        <w:rPr>
          <w:rFonts w:hint="default"/>
          <w:bCs w:val="0"/>
          <w:i w:val="0"/>
          <w:color w:val="000000" w:themeColor="text1"/>
          <w:sz w:val="32"/>
          <w:szCs w:val="32"/>
          <w:lang w:val="en-US" w:eastAsia="zh-CN"/>
          <w14:textFill>
            <w14:solidFill>
              <w14:schemeClr w14:val="tx1"/>
            </w14:solidFill>
          </w14:textFill>
        </w:rPr>
        <w:t xml:space="preserve">3 </w:t>
      </w: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需求分析与可行性论证</w:t>
      </w:r>
      <w:bookmarkEnd w:id="39"/>
    </w:p>
    <w:p w14:paraId="1EAEF390">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40" w:name="_Toc3019"/>
      <w:r>
        <w:rPr>
          <w:rFonts w:hint="default" w:eastAsia="宋体" w:cs="Times New Roman"/>
          <w:i w:val="0"/>
          <w:color w:val="000000" w:themeColor="text1"/>
          <w:sz w:val="28"/>
          <w:szCs w:val="28"/>
          <w:lang w:val="en-US" w:eastAsia="zh-CN"/>
          <w14:textFill>
            <w14:solidFill>
              <w14:schemeClr w14:val="tx1"/>
            </w14:solidFill>
          </w14:textFill>
        </w:rPr>
        <w:t>3.1 特色分析需求</w:t>
      </w:r>
      <w:bookmarkEnd w:id="40"/>
    </w:p>
    <w:p w14:paraId="704CEDF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基于汽车销售行业的实际业务场景，本研究确定了以下特色分析方向：</w:t>
      </w:r>
    </w:p>
    <w:p w14:paraId="0F46665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销售趋势分析：分析汽车销售的月度、季度、年度趋势，识别季节性规律，帮助企业了解市场动态，预测未来销售情况。 </w:t>
      </w:r>
    </w:p>
    <w:p w14:paraId="486164F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客户综合分析：通过分析客户的年龄、性别、职业、购买偏好等信息，了解不同客户群体的特点和需求，进行客户细分和精准营销。 </w:t>
      </w:r>
    </w:p>
    <w:p w14:paraId="4854CD1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产品特征分析：分析续航里程、电池容量、价格区间、驱动形式、智能化水平、充电效率等产品特征对销售的影响，为产品优化提供数据支撑。 </w:t>
      </w:r>
    </w:p>
    <w:p w14:paraId="61D8237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利润过户分析：分析不同品牌、产品的利润构成和利润率，以及二手车过户情况，帮助企业优化定价策略。 </w:t>
      </w:r>
    </w:p>
    <w:p w14:paraId="32F4E21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综合分析：整合各分析方向的结果，进行跨维度关联分析，生成综合性的业务洞察。</w:t>
      </w:r>
    </w:p>
    <w:p w14:paraId="71151C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上述分析方向的确定参考了吴剑飞等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_Ref25269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提出的大数据技术在汽车销售数据分析中的应用框架，并结合高小杰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和胡光川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_Ref25560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的研究成果进行了扩展。</w:t>
      </w:r>
    </w:p>
    <w:p w14:paraId="4C2A0949">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41" w:name="_Toc28791"/>
      <w:r>
        <w:rPr>
          <w:rFonts w:hint="default" w:eastAsia="宋体" w:cs="Times New Roman"/>
          <w:i w:val="0"/>
          <w:color w:val="000000" w:themeColor="text1"/>
          <w:sz w:val="28"/>
          <w:szCs w:val="28"/>
          <w:lang w:val="en-US" w:eastAsia="zh-CN"/>
          <w14:textFill>
            <w14:solidFill>
              <w14:schemeClr w14:val="tx1"/>
            </w14:solidFill>
          </w14:textFill>
        </w:rPr>
        <w:t>3.2 数据需求分析</w:t>
      </w:r>
      <w:bookmarkEnd w:id="41"/>
    </w:p>
    <w:p w14:paraId="53BECCB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系统需要处理的数据主要包括：销售数据（品牌、车型、销量、销售额、时间等）、客户数据（年龄、性别、职业、地理位置等）、产品数据（续航里程、电池容量、价格、驱动形式、智能化水平、充电效率等）、市场数据（市场份额、产地分布等）和利润数据（成本、收益、利润率等）。这些数据具有数据量大、类型多样、时效性强、质量要求高等特点，需要高效的大数据处理技术进行存储和分析。</w:t>
      </w:r>
    </w:p>
    <w:p w14:paraId="59A4B58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42" w:name="_Toc1032"/>
      <w:r>
        <w:rPr>
          <w:rFonts w:hint="default" w:eastAsia="宋体" w:cs="Times New Roman"/>
          <w:i w:val="0"/>
          <w:color w:val="000000" w:themeColor="text1"/>
          <w:sz w:val="28"/>
          <w:szCs w:val="28"/>
          <w:lang w:val="en-US" w:eastAsia="zh-CN"/>
          <w14:textFill>
            <w14:solidFill>
              <w14:schemeClr w14:val="tx1"/>
            </w14:solidFill>
          </w14:textFill>
        </w:rPr>
        <w:t>3.3 技术需求分析</w:t>
      </w:r>
      <w:bookmarkEnd w:id="42"/>
    </w:p>
    <w:p w14:paraId="4B7D6C6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基于上述分析需求，系统在技术层面需要满足以下要求：</w:t>
      </w:r>
    </w:p>
    <w:p w14:paraId="0607890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数据采集能力：从和鲸社区（Heywhale）电动汽车数据表数据集高效采集数据，并自动化导入大数据平台。 </w:t>
      </w:r>
    </w:p>
    <w:p w14:paraId="3D1A54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海量存储能力：能够存储大规模汽车销售数据，并支持高效的结构化查询。 </w:t>
      </w:r>
    </w:p>
    <w:p w14:paraId="6C6D055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数据处理能力：支持数据清洗、类型转换、多维度聚合等预处理操作，以及复杂SQL查询分析。 </w:t>
      </w:r>
    </w:p>
    <w:p w14:paraId="6001285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可视化展示能力：提供丰富的图表展示和多维度交互筛选功能，将分析结果直观呈现。</w:t>
      </w:r>
    </w:p>
    <w:p w14:paraId="6203C95E">
      <w:pPr>
        <w:pStyle w:val="3"/>
        <w:keepNext/>
        <w:keepLines w:val="0"/>
        <w:pageBreakBefore/>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43" w:name="_Toc26372"/>
      <w:r>
        <w:rPr>
          <w:rFonts w:hint="default" w:eastAsia="宋体" w:cs="Times New Roman"/>
          <w:i w:val="0"/>
          <w:color w:val="000000" w:themeColor="text1"/>
          <w:sz w:val="28"/>
          <w:szCs w:val="28"/>
          <w:lang w:val="en-US" w:eastAsia="zh-CN"/>
          <w14:textFill>
            <w14:solidFill>
              <w14:schemeClr w14:val="tx1"/>
            </w14:solidFill>
          </w14:textFill>
        </w:rPr>
        <w:t>3.4 可行性论证</w:t>
      </w:r>
      <w:bookmarkEnd w:id="43"/>
    </w:p>
    <w:p w14:paraId="0283B55B">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44" w:name="_Toc32181"/>
      <w:r>
        <w:rPr>
          <w:rFonts w:hint="default" w:ascii="Times New Roman" w:hAnsi="Times New Roman" w:eastAsia="宋体" w:cs="Times New Roman"/>
          <w:color w:val="000000" w:themeColor="text1"/>
          <w:sz w:val="24"/>
          <w:szCs w:val="24"/>
          <w:lang w:val="en-US" w:eastAsia="zh-CN"/>
          <w14:textFill>
            <w14:solidFill>
              <w14:schemeClr w14:val="tx1"/>
            </w14:solidFill>
          </w14:textFill>
        </w:rPr>
        <w:t>3.4.1 技术可行性</w:t>
      </w:r>
      <w:bookmarkEnd w:id="44"/>
    </w:p>
    <w:p w14:paraId="58926BE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本研究所采用的技术栈均为成熟且广泛应用的开源或商用工具。Hadoop生态系统提供稳定的分布式存储和计算能力，已在业界大规模部署；Hive作为主流数据仓库工具，能够有效管理结构化数据并支持SQL查询；Spark SQL在内存计算方面性能优异，能够高效执行复杂的数据处理和聚合操作；DataX作为成熟的数据同步工具，能够可靠地完成MySQL与HDFS之间的数据传输；FineBI提供了完善的可视化组件和交互功能。上述工具之间具有良好的兼容性和集成能力，能够支撑本研究从数据采集到可视化展示的全流程需求。IntelliJ IDEA作为专业的集成开发环境，结合Maven项目管理工具，能够高效支持Spark SQL程序的开发、调试和部署。</w:t>
      </w:r>
    </w:p>
    <w:p w14:paraId="1CFF4402">
      <w:pPr>
        <w:pStyle w:val="4"/>
        <w:keepNext/>
        <w:keepLines/>
        <w:pageBreakBefore w:val="0"/>
        <w:widowControl w:val="0"/>
        <w:kinsoku/>
        <w:wordWrap/>
        <w:overflowPunct/>
        <w:topLinePunct w:val="0"/>
        <w:autoSpaceDE/>
        <w:autoSpaceDN/>
        <w:bidi w:val="0"/>
        <w:adjustRightInd w:val="0"/>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45" w:name="_Toc28835"/>
      <w:r>
        <w:rPr>
          <w:rFonts w:hint="default" w:ascii="Times New Roman" w:hAnsi="Times New Roman" w:eastAsia="宋体" w:cs="Times New Roman"/>
          <w:color w:val="000000" w:themeColor="text1"/>
          <w:sz w:val="24"/>
          <w:szCs w:val="24"/>
          <w:lang w:val="en-US" w:eastAsia="zh-CN"/>
          <w14:textFill>
            <w14:solidFill>
              <w14:schemeClr w14:val="tx1"/>
            </w14:solidFill>
          </w14:textFill>
        </w:rPr>
        <w:t>3.4.2 数据可行性</w:t>
      </w:r>
      <w:bookmarkEnd w:id="45"/>
    </w:p>
    <w:p w14:paraId="266AD69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的数据来源为和鲸社区（Heywhale）公开发布的电动汽车数据表数据集，数据涵盖字段全面，具有较高的完整性和可用性。数据集涵盖汽车品牌、销量、产量、售价、利润、电池容量、续航里程、用户年龄、用户性别、用户职业、驱动形式、充电效率、智能化水平、过户状态等核心字段，字段覆盖全面，能够满足本研究在销售趋势、客户特征、产品特性、利润过户等多个分析方向的数据需求。数据源可靠、字段齐全，为后续的数据分析工作提供了坚实的数据基础。</w:t>
      </w:r>
    </w:p>
    <w:p w14:paraId="7E717908">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46" w:name="_Toc20741"/>
      <w:r>
        <w:rPr>
          <w:rFonts w:hint="default" w:eastAsia="宋体" w:cs="Times New Roman"/>
          <w:i w:val="0"/>
          <w:color w:val="000000" w:themeColor="text1"/>
          <w:sz w:val="28"/>
          <w:szCs w:val="28"/>
          <w:lang w:val="en-US" w:eastAsia="zh-CN"/>
          <w14:textFill>
            <w14:solidFill>
              <w14:schemeClr w14:val="tx1"/>
            </w14:solidFill>
          </w14:textFill>
        </w:rPr>
        <w:t>3.5 本章小结</w:t>
      </w:r>
      <w:bookmarkEnd w:id="46"/>
    </w:p>
    <w:p w14:paraId="66C1165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从特色分析需求、数据需求和技术需求三个方面进行了全面的需求分析，并从技术可行性和数据可行性两个维度开展了论证。分析结果表明，现有技术工具能够有效支撑本研究的全部分析需求，数据源可靠且字段齐全，项目实施具有充分的可行性，为后续的数据采集、处理和分析工作奠定了基础。</w:t>
      </w:r>
    </w:p>
    <w:p w14:paraId="7DE7C7A5">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pPr>
      <w:bookmarkStart w:id="47" w:name="_Toc10704"/>
      <w:r>
        <w:rPr>
          <w:rFonts w:hint="default"/>
          <w:bCs w:val="0"/>
          <w:i w:val="0"/>
          <w:color w:val="000000" w:themeColor="text1"/>
          <w:sz w:val="32"/>
          <w:szCs w:val="32"/>
          <w:lang w:val="en-US" w:eastAsia="zh-CN"/>
          <w14:textFill>
            <w14:solidFill>
              <w14:schemeClr w14:val="tx1"/>
            </w14:solidFill>
          </w14:textFill>
        </w:rPr>
        <w:t xml:space="preserve">4 </w:t>
      </w: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数据采集与预处理</w:t>
      </w:r>
      <w:bookmarkEnd w:id="47"/>
    </w:p>
    <w:p w14:paraId="1A1FC035">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48" w:name="_Toc333"/>
      <w:r>
        <w:rPr>
          <w:rFonts w:hint="default" w:eastAsia="宋体" w:cs="Times New Roman"/>
          <w:i w:val="0"/>
          <w:color w:val="000000" w:themeColor="text1"/>
          <w:sz w:val="28"/>
          <w:szCs w:val="28"/>
          <w:lang w:val="en-US" w:eastAsia="zh-CN"/>
          <w14:textFill>
            <w14:solidFill>
              <w14:schemeClr w14:val="tx1"/>
            </w14:solidFill>
          </w14:textFill>
        </w:rPr>
        <w:t>4.1 数据来源说明</w:t>
      </w:r>
      <w:bookmarkEnd w:id="48"/>
    </w:p>
    <w:p w14:paraId="30E6CCB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本研究的数据来源为和鲸社区（Heywhale）公开发布的"电动汽车数据表"数据集，</w:t>
      </w:r>
      <w:r>
        <w:rPr>
          <w:rFonts w:hint="eastAsia" w:ascii="Times New Roman" w:hAnsi="Times New Roman" w:cs="Times New Roman"/>
          <w:color w:val="000000" w:themeColor="text1"/>
          <w:sz w:val="24"/>
          <w:szCs w:val="22"/>
          <w:lang w:val="en-US" w:eastAsia="zh-CN"/>
          <w14:textFill>
            <w14:solidFill>
              <w14:schemeClr w14:val="tx1"/>
            </w14:solidFill>
          </w14:textFill>
        </w:rPr>
        <w:t>该数据集</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涵盖电动汽车销售、客户信息、市场趋势等多方面数据。数据集以Excel格式（.xlsx）存储，记录了多个品牌、多个地区在不同时间段的汽车销售详细信息，数据规模满足大数据分析的基本要求。数据以结构化表格形式组织，每条记录包含一次销售交易的完整信息，涵盖产品属性、客户特征、交易信息和市场指标等多个维度。该数据获取方式与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从多平台收集电动汽车销量与参数数据的研究思路一致，能够保障数据的客观性和可靠性。</w:t>
      </w:r>
    </w:p>
    <w:p w14:paraId="3EEE472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ascii="Times New Roman" w:hAnsi="Times New Roman" w:eastAsia="宋体" w:cs="Times New Roman"/>
          <w:b w:val="0"/>
          <w:bCs w:val="0"/>
          <w:i w:val="0"/>
          <w:iCs w:val="0"/>
          <w:color w:val="000000" w:themeColor="text1"/>
          <w:kern w:val="2"/>
          <w:sz w:val="24"/>
          <w:szCs w:val="22"/>
          <w:lang w:val="en-US" w:eastAsia="zh-CN" w:bidi="ar-SA"/>
          <w14:textFill>
            <w14:solidFill>
              <w14:schemeClr w14:val="tx1"/>
            </w14:solidFill>
          </w14:textFill>
        </w:rPr>
      </w:pPr>
      <w:bookmarkStart w:id="49" w:name="_Toc9768"/>
      <w:r>
        <w:rPr>
          <w:rFonts w:hint="default" w:eastAsia="宋体" w:cs="Times New Roman"/>
          <w:i w:val="0"/>
          <w:color w:val="000000" w:themeColor="text1"/>
          <w:sz w:val="28"/>
          <w:szCs w:val="28"/>
          <w:lang w:val="en-US" w:eastAsia="zh-CN"/>
          <w14:textFill>
            <w14:solidFill>
              <w14:schemeClr w14:val="tx1"/>
            </w14:solidFill>
          </w14:textFill>
        </w:rPr>
        <w:t>4.2 数据预处理</w:t>
      </w:r>
      <w:bookmarkEnd w:id="49"/>
    </w:p>
    <w:p w14:paraId="2F9231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原始数据从和鲸社区下载，以Excel格式（.xlsx）存储，数据量约10.6万条记录。在导入MySQL数据库之前，参考Huang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_Ref25393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的数据清洗思路，对原始数据进行如下预处理：</w:t>
      </w:r>
    </w:p>
    <w:p w14:paraId="3A3C199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（1）缺失值处理：对品牌、产地、销量、售价等关键字段的缺失记录进行补全或剔除；非关键字段以空字符串填充，确保满足NOT NULL约束。</w:t>
      </w:r>
    </w:p>
    <w:p w14:paraId="261D2F2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（2）数据格式标准化：将生产日期统一为"YYYY-MM"格式，便于时间维度聚合分析；中文字段统一编码为UTF-8格式，避免乱码。</w:t>
      </w:r>
    </w:p>
    <w:p w14:paraId="6EB4641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（3）数据类型校验：根据目标表结构，将销量、产量等字段校验为INT类型，原价、售价、利润等校验为DECIMAL类型，电池容量和续航里程校验为DECIMAL(10,2)，市场份额校验为DECIMAL(20,7)，确保数据精度一致。</w:t>
      </w:r>
    </w:p>
    <w:p w14:paraId="64CA1A6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（4）异常值筛查：对数值型字段进行合理性检查，筛查并修正或剔除销量为负、售价为零或负值、年龄超出合理范围等异常记录。</w:t>
      </w:r>
    </w:p>
    <w:p w14:paraId="6952D0B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（5）主键生成：原始数据不含唯一标识字段，建表时通过id字段的AUTO_INCREMENT约束自动生成主键，确保记录可追溯。</w:t>
      </w:r>
    </w:p>
    <w:p w14:paraId="6C348D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预处理完成后，通过Navicat导入向导将清洗后的数据导入MySQL的electric_car_sales表，完成字段映射与类型匹配，最终入库约10.6万条记录，共22个字段，为后续大数据平台接入提供了规范化的数据基础。</w:t>
      </w:r>
    </w:p>
    <w:p w14:paraId="48985A7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50" w:name="_Toc721"/>
      <w:r>
        <w:rPr>
          <w:rFonts w:hint="default" w:eastAsia="宋体" w:cs="Times New Roman"/>
          <w:i w:val="0"/>
          <w:color w:val="000000" w:themeColor="text1"/>
          <w:sz w:val="28"/>
          <w:szCs w:val="28"/>
          <w:lang w:val="en-US" w:eastAsia="zh-CN"/>
          <w14:textFill>
            <w14:solidFill>
              <w14:schemeClr w14:val="tx1"/>
            </w14:solidFill>
          </w14:textFill>
        </w:rPr>
        <w:t>4.</w:t>
      </w:r>
      <w:r>
        <w:rPr>
          <w:rFonts w:hint="eastAsia" w:eastAsia="宋体" w:cs="Times New Roman"/>
          <w:i w:val="0"/>
          <w:color w:val="000000" w:themeColor="text1"/>
          <w:sz w:val="28"/>
          <w:szCs w:val="28"/>
          <w:lang w:val="en-US" w:eastAsia="zh-CN"/>
          <w14:textFill>
            <w14:solidFill>
              <w14:schemeClr w14:val="tx1"/>
            </w14:solidFill>
          </w14:textFill>
        </w:rPr>
        <w:t>3</w:t>
      </w:r>
      <w:r>
        <w:rPr>
          <w:rFonts w:hint="default" w:eastAsia="宋体" w:cs="Times New Roman"/>
          <w:i w:val="0"/>
          <w:color w:val="000000" w:themeColor="text1"/>
          <w:sz w:val="28"/>
          <w:szCs w:val="28"/>
          <w:lang w:val="en-US" w:eastAsia="zh-CN"/>
          <w14:textFill>
            <w14:solidFill>
              <w14:schemeClr w14:val="tx1"/>
            </w14:solidFill>
          </w14:textFill>
        </w:rPr>
        <w:t xml:space="preserve"> 数据采集实现过程</w:t>
      </w:r>
      <w:bookmarkEnd w:id="50"/>
    </w:p>
    <w:p w14:paraId="0998DFB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数据采集通过编写Shell脚本和配置DataX任务实现自动化。首先，将原始数据文件加载至MySQL数据库中进行初步存储和管理。然后，</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编写</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DataX的JSON配置文件，配置MySQL Reader插件和HDFS Writer插件，指定源端数据库连接信息、查询SQL语句、目标端HDFS路径和文件格式等参数，</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用SHELL自动化脚本，</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实现数据从MySQL到HDFS的高效批量传输。Shell脚本串联各采集步骤，通过定时调度实现采集任务的自动化执行，确保数据的完整性和一致性。数据导入HDFS后，在Hive中创建ODS（Operational Data Store）层</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原始数据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表，将HDFS上的数据文件映射为Hive表，完成原始数据的接入。</w:t>
      </w:r>
    </w:p>
    <w:p w14:paraId="684C1F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3040" cy="1966595"/>
            <wp:effectExtent l="0" t="0" r="10160"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6"/>
                    <a:stretch>
                      <a:fillRect/>
                    </a:stretch>
                  </pic:blipFill>
                  <pic:spPr>
                    <a:xfrm>
                      <a:off x="0" y="0"/>
                      <a:ext cx="5273040" cy="1966595"/>
                    </a:xfrm>
                    <a:prstGeom prst="rect">
                      <a:avLst/>
                    </a:prstGeom>
                    <a:noFill/>
                    <a:ln>
                      <a:noFill/>
                    </a:ln>
                  </pic:spPr>
                </pic:pic>
              </a:graphicData>
            </a:graphic>
          </wp:inline>
        </w:drawing>
      </w:r>
    </w:p>
    <w:p w14:paraId="1D1A36CF">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图4.1 原始数据表</w:t>
      </w:r>
    </w:p>
    <w:p w14:paraId="54FC3E4B">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5420" cy="2782570"/>
            <wp:effectExtent l="0" t="0" r="11430" b="1778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17"/>
                    <a:stretch>
                      <a:fillRect/>
                    </a:stretch>
                  </pic:blipFill>
                  <pic:spPr>
                    <a:xfrm>
                      <a:off x="0" y="0"/>
                      <a:ext cx="5265420" cy="2782570"/>
                    </a:xfrm>
                    <a:prstGeom prst="rect">
                      <a:avLst/>
                    </a:prstGeom>
                    <a:noFill/>
                    <a:ln>
                      <a:noFill/>
                    </a:ln>
                  </pic:spPr>
                </pic:pic>
              </a:graphicData>
            </a:graphic>
          </wp:inline>
        </w:drawing>
      </w:r>
    </w:p>
    <w:p w14:paraId="6D840CB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图4.2 SHELL脚本自动化</w:t>
      </w:r>
    </w:p>
    <w:p w14:paraId="2335D8A8">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14975" cy="2379345"/>
            <wp:effectExtent l="0" t="0" r="952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rcRect l="5582" r="7056" b="36647"/>
                    <a:stretch>
                      <a:fillRect/>
                    </a:stretch>
                  </pic:blipFill>
                  <pic:spPr>
                    <a:xfrm>
                      <a:off x="0" y="0"/>
                      <a:ext cx="5514975" cy="2379345"/>
                    </a:xfrm>
                    <a:prstGeom prst="rect">
                      <a:avLst/>
                    </a:prstGeom>
                    <a:noFill/>
                    <a:ln>
                      <a:noFill/>
                    </a:ln>
                  </pic:spPr>
                </pic:pic>
              </a:graphicData>
            </a:graphic>
          </wp:inline>
        </w:drawing>
      </w:r>
    </w:p>
    <w:p w14:paraId="28B75D8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图4.3 表数据上传HDFS</w:t>
      </w:r>
    </w:p>
    <w:p w14:paraId="00EC17C7">
      <w:pPr>
        <w:pStyle w:val="3"/>
        <w:keepNext/>
        <w:keepLines w:val="0"/>
        <w:pageBreakBefore/>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51" w:name="_Toc25493"/>
      <w:r>
        <w:rPr>
          <w:rFonts w:hint="default" w:eastAsia="宋体" w:cs="Times New Roman"/>
          <w:i w:val="0"/>
          <w:color w:val="000000" w:themeColor="text1"/>
          <w:sz w:val="28"/>
          <w:szCs w:val="28"/>
          <w:lang w:val="en-US" w:eastAsia="zh-CN"/>
          <w14:textFill>
            <w14:solidFill>
              <w14:schemeClr w14:val="tx1"/>
            </w14:solidFill>
          </w14:textFill>
        </w:rPr>
        <w:t>4.</w:t>
      </w:r>
      <w:r>
        <w:rPr>
          <w:rFonts w:hint="eastAsia" w:eastAsia="宋体" w:cs="Times New Roman"/>
          <w:i w:val="0"/>
          <w:color w:val="000000" w:themeColor="text1"/>
          <w:sz w:val="28"/>
          <w:szCs w:val="28"/>
          <w:lang w:val="en-US" w:eastAsia="zh-CN"/>
          <w14:textFill>
            <w14:solidFill>
              <w14:schemeClr w14:val="tx1"/>
            </w14:solidFill>
          </w14:textFill>
        </w:rPr>
        <w:t>4</w:t>
      </w:r>
      <w:r>
        <w:rPr>
          <w:rFonts w:hint="default" w:eastAsia="宋体" w:cs="Times New Roman"/>
          <w:i w:val="0"/>
          <w:color w:val="000000" w:themeColor="text1"/>
          <w:sz w:val="28"/>
          <w:szCs w:val="28"/>
          <w:lang w:val="en-US" w:eastAsia="zh-CN"/>
          <w14:textFill>
            <w14:solidFill>
              <w14:schemeClr w14:val="tx1"/>
            </w14:solidFill>
          </w14:textFill>
        </w:rPr>
        <w:t xml:space="preserve"> 核心字段说明</w:t>
      </w:r>
      <w:bookmarkEnd w:id="51"/>
    </w:p>
    <w:p w14:paraId="344C276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pacing w:val="-2"/>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集包含以下核心字段：id（记录编号）、brand（汽车品牌）、origin（产地）、sales_volume（销量）、production_volume（产量）、production_date（生产日期）、original_price（原价）、sale_price（售价）、profit（利润）、battery_capacity_kwh（电池容量）、range_nedc_cltc（续航里程）、user_age（用户年龄）、user_gender（用户性别）、user_occupation（用户职业）、drive_type（驱动形式）、charging_efficiency（充电效率）、intelligence_level（智能化水平）、transfer_status（过户状态）等共22个字段。这些字段覆盖了产品属性、客户特征、交易信息和市场指标等多个维度，能够支撑销售趋势、客户需求、产品特性、利润过户等多方向的分析需求。</w:t>
      </w:r>
    </w:p>
    <w:p w14:paraId="7D5EBBF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表4.1 MySQL原始数据表字段结构（electric_car_sales）</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5"/>
        <w:gridCol w:w="3024"/>
        <w:gridCol w:w="2965"/>
      </w:tblGrid>
      <w:tr w14:paraId="22489B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bottom w:val="single" w:color="000000" w:sz="6" w:space="0"/>
            </w:tcBorders>
            <w:shd w:val="clear" w:color="auto" w:fill="auto"/>
            <w:vAlign w:val="top"/>
          </w:tcPr>
          <w:p w14:paraId="2F8CA7F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字段名</w:t>
            </w:r>
          </w:p>
        </w:tc>
        <w:tc>
          <w:tcPr>
            <w:tcW w:w="3024" w:type="dxa"/>
            <w:tcBorders>
              <w:bottom w:val="single" w:color="000000" w:sz="6" w:space="0"/>
            </w:tcBorders>
            <w:shd w:val="clear" w:color="auto" w:fill="auto"/>
            <w:vAlign w:val="top"/>
          </w:tcPr>
          <w:p w14:paraId="20D2B2C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数据类型</w:t>
            </w:r>
          </w:p>
        </w:tc>
        <w:tc>
          <w:tcPr>
            <w:tcW w:w="2965" w:type="dxa"/>
            <w:tcBorders>
              <w:bottom w:val="single" w:color="000000" w:sz="6" w:space="0"/>
            </w:tcBorders>
            <w:shd w:val="clear" w:color="auto" w:fill="auto"/>
            <w:vAlign w:val="top"/>
          </w:tcPr>
          <w:p w14:paraId="0752D94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说明</w:t>
            </w:r>
          </w:p>
        </w:tc>
      </w:tr>
      <w:tr w14:paraId="453241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op w:val="single" w:color="000000" w:sz="6" w:space="0"/>
              <w:tl2br w:val="nil"/>
              <w:tr2bl w:val="nil"/>
            </w:tcBorders>
            <w:vAlign w:val="top"/>
          </w:tcPr>
          <w:p w14:paraId="22EA9D4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id</w:t>
            </w:r>
          </w:p>
        </w:tc>
        <w:tc>
          <w:tcPr>
            <w:tcW w:w="3024" w:type="dxa"/>
            <w:tcBorders>
              <w:top w:val="single" w:color="000000" w:sz="6" w:space="0"/>
              <w:tl2br w:val="nil"/>
              <w:tr2bl w:val="nil"/>
            </w:tcBorders>
            <w:vAlign w:val="top"/>
          </w:tcPr>
          <w:p w14:paraId="24861A4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 NOT NULL AUTO_INCREMENT</w:t>
            </w:r>
          </w:p>
        </w:tc>
        <w:tc>
          <w:tcPr>
            <w:tcW w:w="2965" w:type="dxa"/>
            <w:tcBorders>
              <w:top w:val="single" w:color="000000" w:sz="6" w:space="0"/>
              <w:tl2br w:val="nil"/>
              <w:tr2bl w:val="nil"/>
            </w:tcBorders>
            <w:vAlign w:val="top"/>
          </w:tcPr>
          <w:p w14:paraId="1B36323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记录编号（主键）</w:t>
            </w:r>
          </w:p>
        </w:tc>
      </w:tr>
      <w:tr w14:paraId="157504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43C47A3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brand</w:t>
            </w:r>
          </w:p>
        </w:tc>
        <w:tc>
          <w:tcPr>
            <w:tcW w:w="3024" w:type="dxa"/>
            <w:tcBorders>
              <w:tl2br w:val="nil"/>
              <w:tr2bl w:val="nil"/>
            </w:tcBorders>
            <w:vAlign w:val="top"/>
          </w:tcPr>
          <w:p w14:paraId="43612A7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26E518D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汽车品牌</w:t>
            </w:r>
          </w:p>
        </w:tc>
      </w:tr>
      <w:tr w14:paraId="21C257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433DD6C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origin</w:t>
            </w:r>
          </w:p>
        </w:tc>
        <w:tc>
          <w:tcPr>
            <w:tcW w:w="3024" w:type="dxa"/>
            <w:tcBorders>
              <w:tl2br w:val="nil"/>
              <w:tr2bl w:val="nil"/>
            </w:tcBorders>
            <w:vAlign w:val="top"/>
          </w:tcPr>
          <w:p w14:paraId="496EB4D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76C2D38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产地</w:t>
            </w:r>
          </w:p>
        </w:tc>
      </w:tr>
      <w:tr w14:paraId="5182BA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5FA101F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production_volume</w:t>
            </w:r>
          </w:p>
        </w:tc>
        <w:tc>
          <w:tcPr>
            <w:tcW w:w="3024" w:type="dxa"/>
            <w:tcBorders>
              <w:tl2br w:val="nil"/>
              <w:tr2bl w:val="nil"/>
            </w:tcBorders>
            <w:vAlign w:val="top"/>
          </w:tcPr>
          <w:p w14:paraId="2DC4BD3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965" w:type="dxa"/>
            <w:tcBorders>
              <w:tl2br w:val="nil"/>
              <w:tr2bl w:val="nil"/>
            </w:tcBorders>
            <w:vAlign w:val="top"/>
          </w:tcPr>
          <w:p w14:paraId="71AB951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产量</w:t>
            </w:r>
          </w:p>
        </w:tc>
      </w:tr>
      <w:tr w14:paraId="4E73A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4FA3FAC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sales_volume</w:t>
            </w:r>
          </w:p>
        </w:tc>
        <w:tc>
          <w:tcPr>
            <w:tcW w:w="3024" w:type="dxa"/>
            <w:tcBorders>
              <w:tl2br w:val="nil"/>
              <w:tr2bl w:val="nil"/>
            </w:tcBorders>
            <w:vAlign w:val="top"/>
          </w:tcPr>
          <w:p w14:paraId="53EB94E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965" w:type="dxa"/>
            <w:tcBorders>
              <w:tl2br w:val="nil"/>
              <w:tr2bl w:val="nil"/>
            </w:tcBorders>
            <w:vAlign w:val="top"/>
          </w:tcPr>
          <w:p w14:paraId="0DB7BFF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销量</w:t>
            </w:r>
          </w:p>
        </w:tc>
      </w:tr>
      <w:tr w14:paraId="6FAF7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FAE158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operating_kilometers</w:t>
            </w:r>
          </w:p>
        </w:tc>
        <w:tc>
          <w:tcPr>
            <w:tcW w:w="3024" w:type="dxa"/>
            <w:tcBorders>
              <w:tl2br w:val="nil"/>
              <w:tr2bl w:val="nil"/>
            </w:tcBorders>
            <w:vAlign w:val="top"/>
          </w:tcPr>
          <w:p w14:paraId="388D750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965" w:type="dxa"/>
            <w:tcBorders>
              <w:tl2br w:val="nil"/>
              <w:tr2bl w:val="nil"/>
            </w:tcBorders>
            <w:vAlign w:val="top"/>
          </w:tcPr>
          <w:p w14:paraId="01566F0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运行公里数</w:t>
            </w:r>
          </w:p>
        </w:tc>
      </w:tr>
      <w:tr w14:paraId="1600E3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71FBF86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production_date</w:t>
            </w:r>
          </w:p>
        </w:tc>
        <w:tc>
          <w:tcPr>
            <w:tcW w:w="3024" w:type="dxa"/>
            <w:tcBorders>
              <w:tl2br w:val="nil"/>
              <w:tr2bl w:val="nil"/>
            </w:tcBorders>
            <w:vAlign w:val="top"/>
          </w:tcPr>
          <w:p w14:paraId="3FB840A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4A2D45B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生产日期（YYYY-MM）</w:t>
            </w:r>
          </w:p>
        </w:tc>
      </w:tr>
      <w:tr w14:paraId="523A9B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blHeader/>
          <w:jc w:val="center"/>
        </w:trPr>
        <w:tc>
          <w:tcPr>
            <w:tcW w:w="3015" w:type="dxa"/>
            <w:tcBorders>
              <w:tl2br w:val="nil"/>
              <w:tr2bl w:val="nil"/>
            </w:tcBorders>
            <w:vAlign w:val="top"/>
          </w:tcPr>
          <w:p w14:paraId="7D3B22E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member_level</w:t>
            </w:r>
          </w:p>
        </w:tc>
        <w:tc>
          <w:tcPr>
            <w:tcW w:w="3024" w:type="dxa"/>
            <w:tcBorders>
              <w:tl2br w:val="nil"/>
              <w:tr2bl w:val="nil"/>
            </w:tcBorders>
            <w:vAlign w:val="top"/>
          </w:tcPr>
          <w:p w14:paraId="400A9E4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41C708F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会员级别</w:t>
            </w:r>
          </w:p>
        </w:tc>
      </w:tr>
      <w:tr w14:paraId="703133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38EC368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original_price</w:t>
            </w:r>
          </w:p>
        </w:tc>
        <w:tc>
          <w:tcPr>
            <w:tcW w:w="3024" w:type="dxa"/>
            <w:tcBorders>
              <w:tl2br w:val="nil"/>
              <w:tr2bl w:val="nil"/>
            </w:tcBorders>
            <w:vAlign w:val="top"/>
          </w:tcPr>
          <w:p w14:paraId="79EE523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965" w:type="dxa"/>
            <w:tcBorders>
              <w:tl2br w:val="nil"/>
              <w:tr2bl w:val="nil"/>
            </w:tcBorders>
            <w:vAlign w:val="top"/>
          </w:tcPr>
          <w:p w14:paraId="214A915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原价</w:t>
            </w:r>
          </w:p>
        </w:tc>
      </w:tr>
      <w:tr w14:paraId="61D6B7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684CA9F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sale_price</w:t>
            </w:r>
          </w:p>
        </w:tc>
        <w:tc>
          <w:tcPr>
            <w:tcW w:w="3024" w:type="dxa"/>
            <w:tcBorders>
              <w:tl2br w:val="nil"/>
              <w:tr2bl w:val="nil"/>
            </w:tcBorders>
            <w:vAlign w:val="top"/>
          </w:tcPr>
          <w:p w14:paraId="1B2B30A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965" w:type="dxa"/>
            <w:tcBorders>
              <w:tl2br w:val="nil"/>
              <w:tr2bl w:val="nil"/>
            </w:tcBorders>
            <w:vAlign w:val="top"/>
          </w:tcPr>
          <w:p w14:paraId="5899A3B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售价</w:t>
            </w:r>
          </w:p>
        </w:tc>
      </w:tr>
      <w:tr w14:paraId="05A517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FAC7B5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profit</w:t>
            </w:r>
          </w:p>
        </w:tc>
        <w:tc>
          <w:tcPr>
            <w:tcW w:w="3024" w:type="dxa"/>
            <w:tcBorders>
              <w:tl2br w:val="nil"/>
              <w:tr2bl w:val="nil"/>
            </w:tcBorders>
            <w:vAlign w:val="top"/>
          </w:tcPr>
          <w:p w14:paraId="7F9B27D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DECIMAL(15,0)</w:t>
            </w:r>
          </w:p>
        </w:tc>
        <w:tc>
          <w:tcPr>
            <w:tcW w:w="2965" w:type="dxa"/>
            <w:tcBorders>
              <w:tl2br w:val="nil"/>
              <w:tr2bl w:val="nil"/>
            </w:tcBorders>
            <w:vAlign w:val="top"/>
          </w:tcPr>
          <w:p w14:paraId="6114A4A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利润</w:t>
            </w:r>
          </w:p>
        </w:tc>
      </w:tr>
      <w:tr w14:paraId="15FB93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389C1D4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transfer_status</w:t>
            </w:r>
          </w:p>
        </w:tc>
        <w:tc>
          <w:tcPr>
            <w:tcW w:w="3024" w:type="dxa"/>
            <w:tcBorders>
              <w:tl2br w:val="nil"/>
              <w:tr2bl w:val="nil"/>
            </w:tcBorders>
            <w:vAlign w:val="top"/>
          </w:tcPr>
          <w:p w14:paraId="074D93B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30BCF10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过户状态</w:t>
            </w:r>
          </w:p>
        </w:tc>
      </w:tr>
      <w:tr w14:paraId="79C839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58AF3B4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manufacturer</w:t>
            </w:r>
          </w:p>
        </w:tc>
        <w:tc>
          <w:tcPr>
            <w:tcW w:w="3024" w:type="dxa"/>
            <w:tcBorders>
              <w:tl2br w:val="nil"/>
              <w:tr2bl w:val="nil"/>
            </w:tcBorders>
            <w:vAlign w:val="top"/>
          </w:tcPr>
          <w:p w14:paraId="711391A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5C9F130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厂商</w:t>
            </w:r>
          </w:p>
        </w:tc>
      </w:tr>
      <w:tr w14:paraId="735678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63FF1D3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battery_capacity_kwh</w:t>
            </w:r>
          </w:p>
        </w:tc>
        <w:tc>
          <w:tcPr>
            <w:tcW w:w="3024" w:type="dxa"/>
            <w:tcBorders>
              <w:tl2br w:val="nil"/>
              <w:tr2bl w:val="nil"/>
            </w:tcBorders>
            <w:vAlign w:val="top"/>
          </w:tcPr>
          <w:p w14:paraId="732C206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DECIMAL(10,2)</w:t>
            </w:r>
          </w:p>
        </w:tc>
        <w:tc>
          <w:tcPr>
            <w:tcW w:w="2965" w:type="dxa"/>
            <w:tcBorders>
              <w:tl2br w:val="nil"/>
              <w:tr2bl w:val="nil"/>
            </w:tcBorders>
            <w:vAlign w:val="top"/>
          </w:tcPr>
          <w:p w14:paraId="4F03A0A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电池容量（kWh）</w:t>
            </w:r>
          </w:p>
        </w:tc>
      </w:tr>
      <w:tr w14:paraId="3842FE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7F372A6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range_nedc_cltc</w:t>
            </w:r>
          </w:p>
        </w:tc>
        <w:tc>
          <w:tcPr>
            <w:tcW w:w="3024" w:type="dxa"/>
            <w:tcBorders>
              <w:tl2br w:val="nil"/>
              <w:tr2bl w:val="nil"/>
            </w:tcBorders>
            <w:vAlign w:val="top"/>
          </w:tcPr>
          <w:p w14:paraId="72113B0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DECIMAL(10,2)</w:t>
            </w:r>
          </w:p>
        </w:tc>
        <w:tc>
          <w:tcPr>
            <w:tcW w:w="2965" w:type="dxa"/>
            <w:tcBorders>
              <w:tl2br w:val="nil"/>
              <w:tr2bl w:val="nil"/>
            </w:tcBorders>
            <w:vAlign w:val="top"/>
          </w:tcPr>
          <w:p w14:paraId="1D7461B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续航里程（NEDC/CLTC）</w:t>
            </w:r>
          </w:p>
        </w:tc>
      </w:tr>
      <w:tr w14:paraId="0DB999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F64AC1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charging_efficiency</w:t>
            </w:r>
          </w:p>
        </w:tc>
        <w:tc>
          <w:tcPr>
            <w:tcW w:w="3024" w:type="dxa"/>
            <w:tcBorders>
              <w:tl2br w:val="nil"/>
              <w:tr2bl w:val="nil"/>
            </w:tcBorders>
            <w:vAlign w:val="top"/>
          </w:tcPr>
          <w:p w14:paraId="150FB61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5C11FD5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充电效率</w:t>
            </w:r>
          </w:p>
        </w:tc>
      </w:tr>
      <w:tr w14:paraId="0062B7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409D0D4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drive_type</w:t>
            </w:r>
          </w:p>
        </w:tc>
        <w:tc>
          <w:tcPr>
            <w:tcW w:w="3024" w:type="dxa"/>
            <w:tcBorders>
              <w:tl2br w:val="nil"/>
              <w:tr2bl w:val="nil"/>
            </w:tcBorders>
            <w:vAlign w:val="top"/>
          </w:tcPr>
          <w:p w14:paraId="43D9A48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44D8384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驱动形式</w:t>
            </w:r>
          </w:p>
        </w:tc>
      </w:tr>
      <w:tr w14:paraId="57B686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66AA415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market_share</w:t>
            </w:r>
          </w:p>
        </w:tc>
        <w:tc>
          <w:tcPr>
            <w:tcW w:w="3024" w:type="dxa"/>
            <w:tcBorders>
              <w:tl2br w:val="nil"/>
              <w:tr2bl w:val="nil"/>
            </w:tcBorders>
            <w:vAlign w:val="top"/>
          </w:tcPr>
          <w:p w14:paraId="498E940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DECIMAL(20,7)</w:t>
            </w:r>
          </w:p>
        </w:tc>
        <w:tc>
          <w:tcPr>
            <w:tcW w:w="2965" w:type="dxa"/>
            <w:tcBorders>
              <w:tl2br w:val="nil"/>
              <w:tr2bl w:val="nil"/>
            </w:tcBorders>
            <w:vAlign w:val="top"/>
          </w:tcPr>
          <w:p w14:paraId="5878EF8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市场份额</w:t>
            </w:r>
          </w:p>
        </w:tc>
      </w:tr>
      <w:tr w14:paraId="780A8B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84A3F2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user_age</w:t>
            </w:r>
          </w:p>
        </w:tc>
        <w:tc>
          <w:tcPr>
            <w:tcW w:w="3024" w:type="dxa"/>
            <w:tcBorders>
              <w:tl2br w:val="nil"/>
              <w:tr2bl w:val="nil"/>
            </w:tcBorders>
            <w:vAlign w:val="top"/>
          </w:tcPr>
          <w:p w14:paraId="0630877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965" w:type="dxa"/>
            <w:tcBorders>
              <w:tl2br w:val="nil"/>
              <w:tr2bl w:val="nil"/>
            </w:tcBorders>
            <w:vAlign w:val="top"/>
          </w:tcPr>
          <w:p w14:paraId="375B901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用户年龄</w:t>
            </w:r>
          </w:p>
        </w:tc>
      </w:tr>
      <w:tr w14:paraId="61766F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659265F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user_gender</w:t>
            </w:r>
          </w:p>
        </w:tc>
        <w:tc>
          <w:tcPr>
            <w:tcW w:w="3024" w:type="dxa"/>
            <w:tcBorders>
              <w:tl2br w:val="nil"/>
              <w:tr2bl w:val="nil"/>
            </w:tcBorders>
            <w:vAlign w:val="top"/>
          </w:tcPr>
          <w:p w14:paraId="5D42354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54E0277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用户性别</w:t>
            </w:r>
          </w:p>
        </w:tc>
      </w:tr>
      <w:tr w14:paraId="2E0245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171592D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user_occupation</w:t>
            </w:r>
          </w:p>
        </w:tc>
        <w:tc>
          <w:tcPr>
            <w:tcW w:w="3024" w:type="dxa"/>
            <w:tcBorders>
              <w:tl2br w:val="nil"/>
              <w:tr2bl w:val="nil"/>
            </w:tcBorders>
            <w:vAlign w:val="top"/>
          </w:tcPr>
          <w:p w14:paraId="61CC351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37DEABA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用户职业</w:t>
            </w:r>
          </w:p>
        </w:tc>
      </w:tr>
      <w:tr w14:paraId="4C480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0E53863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user_habits</w:t>
            </w:r>
          </w:p>
        </w:tc>
        <w:tc>
          <w:tcPr>
            <w:tcW w:w="3024" w:type="dxa"/>
            <w:tcBorders>
              <w:tl2br w:val="nil"/>
              <w:tr2bl w:val="nil"/>
            </w:tcBorders>
            <w:vAlign w:val="top"/>
          </w:tcPr>
          <w:p w14:paraId="1A902C5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22584B4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用户使用习惯</w:t>
            </w:r>
          </w:p>
        </w:tc>
      </w:tr>
      <w:tr w14:paraId="45FD1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015" w:type="dxa"/>
            <w:tcBorders>
              <w:tl2br w:val="nil"/>
              <w:tr2bl w:val="nil"/>
            </w:tcBorders>
            <w:vAlign w:val="top"/>
          </w:tcPr>
          <w:p w14:paraId="511CBAA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intelligence_level</w:t>
            </w:r>
          </w:p>
        </w:tc>
        <w:tc>
          <w:tcPr>
            <w:tcW w:w="3024" w:type="dxa"/>
            <w:tcBorders>
              <w:tl2br w:val="nil"/>
              <w:tr2bl w:val="nil"/>
            </w:tcBorders>
            <w:vAlign w:val="top"/>
          </w:tcPr>
          <w:p w14:paraId="4C54631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965" w:type="dxa"/>
            <w:tcBorders>
              <w:tl2br w:val="nil"/>
              <w:tr2bl w:val="nil"/>
            </w:tcBorders>
            <w:vAlign w:val="top"/>
          </w:tcPr>
          <w:p w14:paraId="2AE6FB7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智能化水平</w:t>
            </w:r>
          </w:p>
        </w:tc>
      </w:tr>
    </w:tbl>
    <w:p w14:paraId="22C112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6740" cy="1078865"/>
            <wp:effectExtent l="0" t="0" r="1016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rcRect r="7339" b="34860"/>
                    <a:stretch>
                      <a:fillRect/>
                    </a:stretch>
                  </pic:blipFill>
                  <pic:spPr>
                    <a:xfrm>
                      <a:off x="0" y="0"/>
                      <a:ext cx="5666740" cy="1078865"/>
                    </a:xfrm>
                    <a:prstGeom prst="rect">
                      <a:avLst/>
                    </a:prstGeom>
                    <a:noFill/>
                    <a:ln>
                      <a:noFill/>
                    </a:ln>
                  </pic:spPr>
                </pic:pic>
              </a:graphicData>
            </a:graphic>
          </wp:inline>
        </w:drawing>
      </w:r>
    </w:p>
    <w:p w14:paraId="5D32211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图4.4 使用cat查看数据</w:t>
      </w:r>
    </w:p>
    <w:p w14:paraId="3BAA8692">
      <w:pPr>
        <w:pStyle w:val="3"/>
        <w:keepNext/>
        <w:keepLines w:val="0"/>
        <w:pageBreakBefore/>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52" w:name="_Toc5057"/>
      <w:r>
        <w:rPr>
          <w:rFonts w:hint="default" w:eastAsia="宋体" w:cs="Times New Roman"/>
          <w:i w:val="0"/>
          <w:color w:val="000000" w:themeColor="text1"/>
          <w:sz w:val="28"/>
          <w:szCs w:val="28"/>
          <w:lang w:val="en-US" w:eastAsia="zh-CN"/>
          <w14:textFill>
            <w14:solidFill>
              <w14:schemeClr w14:val="tx1"/>
            </w14:solidFill>
          </w14:textFill>
        </w:rPr>
        <w:t>4.</w:t>
      </w:r>
      <w:r>
        <w:rPr>
          <w:rFonts w:hint="eastAsia" w:eastAsia="宋体" w:cs="Times New Roman"/>
          <w:i w:val="0"/>
          <w:color w:val="000000" w:themeColor="text1"/>
          <w:sz w:val="28"/>
          <w:szCs w:val="28"/>
          <w:lang w:val="en-US" w:eastAsia="zh-CN"/>
          <w14:textFill>
            <w14:solidFill>
              <w14:schemeClr w14:val="tx1"/>
            </w14:solidFill>
          </w14:textFill>
        </w:rPr>
        <w:t>5</w:t>
      </w:r>
      <w:r>
        <w:rPr>
          <w:rFonts w:hint="default" w:eastAsia="宋体" w:cs="Times New Roman"/>
          <w:i w:val="0"/>
          <w:color w:val="000000" w:themeColor="text1"/>
          <w:sz w:val="28"/>
          <w:szCs w:val="28"/>
          <w:lang w:val="en-US" w:eastAsia="zh-CN"/>
          <w14:textFill>
            <w14:solidFill>
              <w14:schemeClr w14:val="tx1"/>
            </w14:solidFill>
          </w14:textFill>
        </w:rPr>
        <w:t xml:space="preserve"> 数据库存储与数据导入流程</w:t>
      </w:r>
      <w:bookmarkEnd w:id="52"/>
    </w:p>
    <w:p w14:paraId="263D3F7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始数据首先存储至MySQL数据库中进行初步管理。在MySQL中创建对应的数据表，定义各字段的数据类型和约束条件，通过批量导入语句将原始数据加载至数据库。数据在MySQL中完成基本的完整性检查后，通过DataX工具执行数据传输任务。 数据导入流程为：MySQL（原始数据存储）→ DataX（数据传输）→ HDFS（分布式存储）→ Hive ODS层（外部表映射）。DataX配置文件中指定字段映射关系、数据分隔符（制表符'\t'）和目标HDFS路径，确保数据在传输过程中的格式一致性。数据成功导入HDFS后，在Hive中通过CREATE EXTERNAL TABLE语句创建ODS层外部表，指定数据存储位置和字段分隔符，使Hive能够直接读取HDFS上的数据文件，完成原始数据到大数据平台的无缝接入。</w:t>
      </w:r>
    </w:p>
    <w:p w14:paraId="57765B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778500" cy="1407795"/>
            <wp:effectExtent l="0" t="0" r="12700"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0"/>
                    <a:srcRect r="7507" b="28546"/>
                    <a:stretch>
                      <a:fillRect/>
                    </a:stretch>
                  </pic:blipFill>
                  <pic:spPr>
                    <a:xfrm>
                      <a:off x="0" y="0"/>
                      <a:ext cx="5778500" cy="1407795"/>
                    </a:xfrm>
                    <a:prstGeom prst="rect">
                      <a:avLst/>
                    </a:prstGeom>
                    <a:noFill/>
                    <a:ln>
                      <a:noFill/>
                    </a:ln>
                  </pic:spPr>
                </pic:pic>
              </a:graphicData>
            </a:graphic>
          </wp:inline>
        </w:drawing>
      </w:r>
    </w:p>
    <w:p w14:paraId="4AFAC55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图4.5 MYSQL中数据表</w:t>
      </w:r>
    </w:p>
    <w:p w14:paraId="5E412FE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53" w:name="_Toc10185"/>
      <w:r>
        <w:rPr>
          <w:rFonts w:hint="default" w:eastAsia="宋体" w:cs="Times New Roman"/>
          <w:i w:val="0"/>
          <w:color w:val="000000" w:themeColor="text1"/>
          <w:sz w:val="28"/>
          <w:szCs w:val="28"/>
          <w:lang w:val="en-US" w:eastAsia="zh-CN"/>
          <w14:textFill>
            <w14:solidFill>
              <w14:schemeClr w14:val="tx1"/>
            </w14:solidFill>
          </w14:textFill>
        </w:rPr>
        <w:t>4.</w:t>
      </w:r>
      <w:r>
        <w:rPr>
          <w:rFonts w:hint="eastAsia" w:eastAsia="宋体" w:cs="Times New Roman"/>
          <w:i w:val="0"/>
          <w:color w:val="000000" w:themeColor="text1"/>
          <w:sz w:val="28"/>
          <w:szCs w:val="28"/>
          <w:lang w:val="en-US" w:eastAsia="zh-CN"/>
          <w14:textFill>
            <w14:solidFill>
              <w14:schemeClr w14:val="tx1"/>
            </w14:solidFill>
          </w14:textFill>
        </w:rPr>
        <w:t>6</w:t>
      </w:r>
      <w:r>
        <w:rPr>
          <w:rFonts w:hint="default" w:eastAsia="宋体" w:cs="Times New Roman"/>
          <w:i w:val="0"/>
          <w:color w:val="000000" w:themeColor="text1"/>
          <w:sz w:val="28"/>
          <w:szCs w:val="28"/>
          <w:lang w:val="en-US" w:eastAsia="zh-CN"/>
          <w14:textFill>
            <w14:solidFill>
              <w14:schemeClr w14:val="tx1"/>
            </w14:solidFill>
          </w14:textFill>
        </w:rPr>
        <w:t xml:space="preserve"> 本章小结</w:t>
      </w:r>
      <w:bookmarkEnd w:id="53"/>
    </w:p>
    <w:p w14:paraId="376D467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详细阐述了数据采集与预处理的完整流程，包括数据来源说明、数据预处理、数据采集实现过程、核心字段说明以及数据库存储操作与数据导入流程。首先对从和鲸社区获取的原始Excel数据进行了缺失值处理、格式标准化、类型校验和异常值筛查等预处理操作，将清洗后的约10.6万条数据导入MySQL数据库；然后通过Shell脚本和DataX工具的协同工作，实现了从MySQL到Hive ODS层的自动化数据接入，为后续数据仓库的分层处理和深度分析提供了高质量的数据基础。</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br w:type="page"/>
      </w:r>
    </w:p>
    <w:p w14:paraId="4932165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bookmarkStart w:id="54" w:name="_Toc27192"/>
      <w:r>
        <w:rPr>
          <w:rFonts w:hint="default"/>
          <w:bCs w:val="0"/>
          <w:i w:val="0"/>
          <w:color w:val="000000" w:themeColor="text1"/>
          <w:sz w:val="32"/>
          <w:szCs w:val="32"/>
          <w:lang w:val="en-US" w:eastAsia="zh-CN"/>
          <w14:textFill>
            <w14:solidFill>
              <w14:schemeClr w14:val="tx1"/>
            </w14:solidFill>
          </w14:textFill>
        </w:rPr>
        <w:t xml:space="preserve">5 </w:t>
      </w: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数据存储处理与特色分析</w:t>
      </w:r>
      <w:bookmarkEnd w:id="54"/>
    </w:p>
    <w:p w14:paraId="70EB468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55" w:name="_Toc8899"/>
      <w:r>
        <w:rPr>
          <w:rFonts w:hint="default" w:eastAsia="宋体" w:cs="Times New Roman"/>
          <w:i w:val="0"/>
          <w:color w:val="000000" w:themeColor="text1"/>
          <w:sz w:val="28"/>
          <w:szCs w:val="28"/>
          <w:lang w:val="en-US" w:eastAsia="zh-CN"/>
          <w14:textFill>
            <w14:solidFill>
              <w14:schemeClr w14:val="tx1"/>
            </w14:solidFill>
          </w14:textFill>
        </w:rPr>
        <w:t>5.1 环境搭建与配置</w:t>
      </w:r>
      <w:bookmarkEnd w:id="55"/>
    </w:p>
    <w:p w14:paraId="0FC6784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系统环境搭建主要包括以下组件的安装和配置： </w:t>
      </w:r>
    </w:p>
    <w:p w14:paraId="3574AEA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1、Hadoop环境：安装HDFS和YARN，配置集群参数，确保分布式存储和资源管理功能正常运行。</w:t>
      </w:r>
    </w:p>
    <w:p w14:paraId="06A7C3B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2、Hive环境：安装Hive，配置元数据存储（使用MySQL作为Metastore后端），设置HDFS数据存储路径，确保Hive能够正常创建数据库和表，并通过HQL查询HDFS上的数据。 </w:t>
      </w:r>
    </w:p>
    <w:p w14:paraId="6568F8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3、Spark环境：安装Spark，配置与Hadoop和Hive的集成。将Hive的hive-site.xml配置文件复制到Spark的conf目录下，使Spark SQL能够通过Hive Metastore访问Hive中的数据库和表结构。 </w:t>
      </w:r>
    </w:p>
    <w:p w14:paraId="77862D5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4、IDEA开发环境：安装IntelliJ IDEA集成开发环境，创建基于Maven的Scala项目。在pom.xml文件中配置Spark相关依赖，主要包括：org.apache.spark:spark-core（Spark核心库，提供RDD等基础功能）、org.apache.spark:spark-sql（Spark SQL模块，提供DataFrame和SQL查询能力）、org.apache.spark:spark-hive（Spark Hive集成模块，提供对Hive数据仓库的读写支持）。项目包路径为com.masu.sql，在IDEA中编写Scala程序，通过SparkSession.builder()创建Spark SQL运行环境，配置enableHiveSupport()开启Hive支持，即可在程序中使用ss.sql()方法执行SQL语句。 </w:t>
      </w:r>
    </w:p>
    <w:p w14:paraId="00AE6CA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63235" cy="2921635"/>
            <wp:effectExtent l="0" t="0" r="18415" b="1206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1"/>
                    <a:stretch>
                      <a:fillRect/>
                    </a:stretch>
                  </pic:blipFill>
                  <pic:spPr>
                    <a:xfrm>
                      <a:off x="0" y="0"/>
                      <a:ext cx="5563235" cy="2921635"/>
                    </a:xfrm>
                    <a:prstGeom prst="rect">
                      <a:avLst/>
                    </a:prstGeom>
                    <a:noFill/>
                    <a:ln>
                      <a:noFill/>
                    </a:ln>
                  </pic:spPr>
                </pic:pic>
              </a:graphicData>
            </a:graphic>
          </wp:inline>
        </w:drawing>
      </w:r>
    </w:p>
    <w:p w14:paraId="4FE0E78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 Maven依赖</w:t>
      </w:r>
    </w:p>
    <w:p w14:paraId="45887963">
      <w:p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198370"/>
            <wp:effectExtent l="0" t="0" r="8890" b="1143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5572760" cy="2198370"/>
                    </a:xfrm>
                    <a:prstGeom prst="rect">
                      <a:avLst/>
                    </a:prstGeom>
                    <a:noFill/>
                    <a:ln>
                      <a:noFill/>
                    </a:ln>
                  </pic:spPr>
                </pic:pic>
              </a:graphicData>
            </a:graphic>
          </wp:inline>
        </w:drawing>
      </w:r>
    </w:p>
    <w:p w14:paraId="64B4DA8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图5.2 Spark环境配置</w:t>
      </w:r>
    </w:p>
    <w:p w14:paraId="7FF502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5、数据导出环境：配置DataX工具，实现Hive数据仓库中DM层指标表数据向MySQL数据库的导出，供FineBI可视化工具连接查询。 系统环境配置完成后，进行功能联调测试，确保数据能够从MySQL经DataX导入HDFS，通过Spark SQL处理后写入Hive，最终从Hive导出至MySQL，各环节协同工作正常。</w:t>
      </w:r>
    </w:p>
    <w:p w14:paraId="322DF98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56" w:name="_Toc18251"/>
      <w:r>
        <w:rPr>
          <w:rFonts w:hint="default" w:eastAsia="宋体" w:cs="Times New Roman"/>
          <w:i w:val="0"/>
          <w:color w:val="000000" w:themeColor="text1"/>
          <w:sz w:val="28"/>
          <w:szCs w:val="28"/>
          <w:lang w:val="en-US" w:eastAsia="zh-CN"/>
          <w14:textFill>
            <w14:solidFill>
              <w14:schemeClr w14:val="tx1"/>
            </w14:solidFill>
          </w14:textFill>
        </w:rPr>
        <w:t>5.2 数据仓库构建</w:t>
      </w:r>
      <w:bookmarkEnd w:id="56"/>
    </w:p>
    <w:p w14:paraId="3123262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数据仓库采用分层架构设计，自底向上分为ODS层（原始数据层）、DWD层（明细数据层）、DWS层（汇总数据层）和DM层（数据集市层）四个层级。 在Hive中为每个层级创建独立的数据库，通过CREATE DATABASE语句建立隔离的命名空间。各层级的数据表通过CREATE TABLE语句定义，配置制表符分隔（'\t'）、TEXTFILE存储格式和GzipCodec压缩编码。数据仓库的核心表结构包括：ODS层原始表（electric_car_sales，存储原始数据）、DWD层明细表（dwd_electric_car_info，存储清洗后的标准化数据，包含22个字段，所有字段采用标准数据类型BIGINT、STRING、DECIMAL等）、DWS层聚合表（dws_electric_car_month_agg，存储月度聚合指标）以及DM层的15张指标分析表。</w:t>
      </w:r>
    </w:p>
    <w:p w14:paraId="14A9A605">
      <w:pPr>
        <w:numPr>
          <w:ilvl w:val="0"/>
          <w:numId w:val="0"/>
        </w:numPr>
        <w:spacing w:line="360" w:lineRule="auto"/>
        <w:jc w:val="center"/>
        <w:textAlignment w:val="center"/>
        <w:rPr>
          <w:color w:val="000000" w:themeColor="text1"/>
          <w14:textFill>
            <w14:solidFill>
              <w14:schemeClr w14:val="tx1"/>
            </w14:solidFill>
          </w14:textFill>
        </w:rPr>
      </w:pPr>
      <w:r>
        <w:rPr>
          <w:rFonts w:hint="default" w:ascii="Times New Roman" w:hAnsi="Times New Roman" w:eastAsia="宋体" w:cs="Times New Roman"/>
          <w:color w:val="000000" w:themeColor="text1"/>
          <w:spacing w:val="-2"/>
          <w:sz w:val="24"/>
          <w:szCs w:val="22"/>
          <w:lang w:val="en-US" w:eastAsia="zh-CN"/>
          <w14:textFill>
            <w14:solidFill>
              <w14:schemeClr w14:val="tx1"/>
            </w14:solidFill>
          </w14:textFill>
        </w:rPr>
        <w:drawing>
          <wp:inline distT="0" distB="0" distL="114300" distR="114300">
            <wp:extent cx="2510155" cy="4158615"/>
            <wp:effectExtent l="0" t="0" r="4445" b="13335"/>
            <wp:docPr id="31" name="图片 31" descr="数据仓库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数据仓库分层架构图"/>
                    <pic:cNvPicPr>
                      <a:picLocks noChangeAspect="1"/>
                    </pic:cNvPicPr>
                  </pic:nvPicPr>
                  <pic:blipFill>
                    <a:blip r:embed="rId23"/>
                    <a:srcRect l="6461" t="3562" r="6273" b="14879"/>
                    <a:stretch>
                      <a:fillRect/>
                    </a:stretch>
                  </pic:blipFill>
                  <pic:spPr>
                    <a:xfrm>
                      <a:off x="0" y="0"/>
                      <a:ext cx="2510155" cy="4158615"/>
                    </a:xfrm>
                    <a:prstGeom prst="rect">
                      <a:avLst/>
                    </a:prstGeom>
                    <a:noFill/>
                    <a:ln>
                      <a:noFill/>
                    </a:ln>
                  </pic:spPr>
                </pic:pic>
              </a:graphicData>
            </a:graphic>
          </wp:inline>
        </w:drawing>
      </w:r>
    </w:p>
    <w:p w14:paraId="06A8DAF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图5.3 Hive数仓架构图</w:t>
      </w:r>
    </w:p>
    <w:p w14:paraId="4C90D757">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86580" cy="4133215"/>
            <wp:effectExtent l="0" t="0" r="13970" b="63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4"/>
                    <a:stretch>
                      <a:fillRect/>
                    </a:stretch>
                  </pic:blipFill>
                  <pic:spPr>
                    <a:xfrm>
                      <a:off x="0" y="0"/>
                      <a:ext cx="4386580" cy="4133215"/>
                    </a:xfrm>
                    <a:prstGeom prst="rect">
                      <a:avLst/>
                    </a:prstGeom>
                    <a:noFill/>
                    <a:ln>
                      <a:noFill/>
                    </a:ln>
                  </pic:spPr>
                </pic:pic>
              </a:graphicData>
            </a:graphic>
          </wp:inline>
        </w:drawing>
      </w:r>
    </w:p>
    <w:p w14:paraId="3131D15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图5.4 Hive原始表</w:t>
      </w:r>
    </w:p>
    <w:p w14:paraId="3082BAA3">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513580" cy="407035"/>
            <wp:effectExtent l="0" t="0" r="1270" b="1206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5"/>
                    <a:stretch>
                      <a:fillRect/>
                    </a:stretch>
                  </pic:blipFill>
                  <pic:spPr>
                    <a:xfrm>
                      <a:off x="0" y="0"/>
                      <a:ext cx="4513580" cy="407035"/>
                    </a:xfrm>
                    <a:prstGeom prst="rect">
                      <a:avLst/>
                    </a:prstGeom>
                    <a:noFill/>
                    <a:ln>
                      <a:noFill/>
                    </a:ln>
                  </pic:spPr>
                </pic:pic>
              </a:graphicData>
            </a:graphic>
          </wp:inline>
        </w:drawing>
      </w:r>
    </w:p>
    <w:p w14:paraId="6E7A5E7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图5.5 HDFS数据传输Hive</w:t>
      </w:r>
    </w:p>
    <w:p w14:paraId="7F5E8E3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57" w:name="_Toc17961"/>
      <w:r>
        <w:rPr>
          <w:rFonts w:hint="default" w:eastAsia="宋体" w:cs="Times New Roman"/>
          <w:i w:val="0"/>
          <w:color w:val="000000" w:themeColor="text1"/>
          <w:sz w:val="28"/>
          <w:szCs w:val="28"/>
          <w:lang w:val="en-US" w:eastAsia="zh-CN"/>
          <w14:textFill>
            <w14:solidFill>
              <w14:schemeClr w14:val="tx1"/>
            </w14:solidFill>
          </w14:textFill>
        </w:rPr>
        <w:t>5.3 数据分层处理</w:t>
      </w:r>
      <w:bookmarkEnd w:id="57"/>
    </w:p>
    <w:p w14:paraId="2B86EEF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数据分层处理通过在IntelliJ IDEA中编写的3个Spark SQL程序（dwd_electric_car_info、dws_electric_car_month_agg、dm_electric_car_analysis）实现，通过SparkSession创建运行环境并开启Hive支持，使用ss.sql()方法执行SQL语句，按照DWD→DWS→DM的顺序依次完成数据处理。</w:t>
      </w:r>
    </w:p>
    <w:p w14:paraId="11ED5CE6">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58" w:name="_Toc16223"/>
      <w:r>
        <w:rPr>
          <w:rFonts w:hint="default" w:ascii="Times New Roman" w:hAnsi="Times New Roman" w:eastAsia="宋体" w:cs="Times New Roman"/>
          <w:color w:val="000000" w:themeColor="text1"/>
          <w:sz w:val="24"/>
          <w:szCs w:val="24"/>
          <w:lang w:val="en-US" w:eastAsia="zh-CN"/>
          <w14:textFill>
            <w14:solidFill>
              <w14:schemeClr w14:val="tx1"/>
            </w14:solidFill>
          </w14:textFill>
        </w:rPr>
        <w:t>5.3.1 DWD层数据清洗与格式校验</w:t>
      </w:r>
      <w:bookmarkEnd w:id="58"/>
    </w:p>
    <w:p w14:paraId="16454C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DWD层数据清洗程序从ODS层原始表electric_car_sales中读取数据，执行以下清洗和校验操作： </w:t>
      </w:r>
    </w:p>
    <w:p w14:paraId="05A45AA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表5.1 DWD层明细表字段结构（dwd_electric_car_info）</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41"/>
        <w:gridCol w:w="2983"/>
        <w:gridCol w:w="2980"/>
      </w:tblGrid>
      <w:tr w14:paraId="568593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000000" w:sz="6" w:space="0"/>
            </w:tcBorders>
            <w:shd w:val="clear" w:color="auto" w:fill="auto"/>
          </w:tcPr>
          <w:p w14:paraId="03486A3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3213" w:type="dxa"/>
            <w:tcBorders>
              <w:bottom w:val="single" w:color="000000" w:sz="6" w:space="0"/>
            </w:tcBorders>
            <w:shd w:val="clear" w:color="auto" w:fill="auto"/>
          </w:tcPr>
          <w:p w14:paraId="7236E7D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3213" w:type="dxa"/>
            <w:tcBorders>
              <w:bottom w:val="single" w:color="000000" w:sz="6" w:space="0"/>
            </w:tcBorders>
            <w:shd w:val="clear" w:color="auto" w:fill="auto"/>
          </w:tcPr>
          <w:p w14:paraId="5BDE5A4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5EC50F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op w:val="single" w:color="000000" w:sz="6" w:space="0"/>
              <w:tl2br w:val="nil"/>
              <w:tr2bl w:val="nil"/>
            </w:tcBorders>
          </w:tcPr>
          <w:p w14:paraId="374BF69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id</w:t>
            </w:r>
          </w:p>
        </w:tc>
        <w:tc>
          <w:tcPr>
            <w:tcW w:w="3213" w:type="dxa"/>
            <w:tcBorders>
              <w:top w:val="single" w:color="000000" w:sz="6" w:space="0"/>
              <w:tl2br w:val="nil"/>
              <w:tr2bl w:val="nil"/>
            </w:tcBorders>
          </w:tcPr>
          <w:p w14:paraId="49B2B65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op w:val="single" w:color="000000" w:sz="6" w:space="0"/>
              <w:tl2br w:val="nil"/>
              <w:tr2bl w:val="nil"/>
            </w:tcBorders>
          </w:tcPr>
          <w:p w14:paraId="5F95F47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唯一标识ID</w:t>
            </w:r>
          </w:p>
        </w:tc>
      </w:tr>
      <w:tr w14:paraId="52DB5E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5B9251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brand</w:t>
            </w:r>
          </w:p>
        </w:tc>
        <w:tc>
          <w:tcPr>
            <w:tcW w:w="3213" w:type="dxa"/>
            <w:tcBorders>
              <w:tl2br w:val="nil"/>
              <w:tr2bl w:val="nil"/>
            </w:tcBorders>
          </w:tcPr>
          <w:p w14:paraId="30DC59F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2B0561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电动汽车品牌</w:t>
            </w:r>
          </w:p>
        </w:tc>
      </w:tr>
      <w:tr w14:paraId="4AFB2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763E1E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w:t>
            </w:r>
          </w:p>
        </w:tc>
        <w:tc>
          <w:tcPr>
            <w:tcW w:w="3213" w:type="dxa"/>
            <w:tcBorders>
              <w:tl2br w:val="nil"/>
              <w:tr2bl w:val="nil"/>
            </w:tcBorders>
          </w:tcPr>
          <w:p w14:paraId="701E24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C2CA68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电动汽车产地</w:t>
            </w:r>
          </w:p>
        </w:tc>
      </w:tr>
      <w:tr w14:paraId="4CE3AF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F80C11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production_volume</w:t>
            </w:r>
          </w:p>
        </w:tc>
        <w:tc>
          <w:tcPr>
            <w:tcW w:w="3213" w:type="dxa"/>
            <w:tcBorders>
              <w:tl2br w:val="nil"/>
              <w:tr2bl w:val="nil"/>
            </w:tcBorders>
          </w:tcPr>
          <w:p w14:paraId="3E884A3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38E61A6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电动汽车产量</w:t>
            </w:r>
          </w:p>
        </w:tc>
      </w:tr>
      <w:tr w14:paraId="27CEA7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ED0A0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sales_volume</w:t>
            </w:r>
          </w:p>
        </w:tc>
        <w:tc>
          <w:tcPr>
            <w:tcW w:w="3213" w:type="dxa"/>
            <w:tcBorders>
              <w:tl2br w:val="nil"/>
              <w:tr2bl w:val="nil"/>
            </w:tcBorders>
          </w:tcPr>
          <w:p w14:paraId="33F4746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4C3B085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电动汽车销量</w:t>
            </w:r>
          </w:p>
        </w:tc>
      </w:tr>
      <w:tr w14:paraId="5F86F0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A430D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operating_kilometers</w:t>
            </w:r>
          </w:p>
        </w:tc>
        <w:tc>
          <w:tcPr>
            <w:tcW w:w="3213" w:type="dxa"/>
            <w:tcBorders>
              <w:tl2br w:val="nil"/>
              <w:tr2bl w:val="nil"/>
            </w:tcBorders>
          </w:tcPr>
          <w:p w14:paraId="0DBC869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59020B5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运行公里数</w:t>
            </w:r>
          </w:p>
        </w:tc>
      </w:tr>
      <w:tr w14:paraId="284B0C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41D7A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production_date</w:t>
            </w:r>
          </w:p>
        </w:tc>
        <w:tc>
          <w:tcPr>
            <w:tcW w:w="3213" w:type="dxa"/>
            <w:tcBorders>
              <w:tl2br w:val="nil"/>
              <w:tr2bl w:val="nil"/>
            </w:tcBorders>
          </w:tcPr>
          <w:p w14:paraId="1C90419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733CD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生产日期（YYYY-MM）</w:t>
            </w:r>
          </w:p>
        </w:tc>
      </w:tr>
      <w:tr w14:paraId="7ED440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FB009A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member_level</w:t>
            </w:r>
          </w:p>
        </w:tc>
        <w:tc>
          <w:tcPr>
            <w:tcW w:w="3213" w:type="dxa"/>
            <w:tcBorders>
              <w:tl2br w:val="nil"/>
              <w:tr2bl w:val="nil"/>
            </w:tcBorders>
          </w:tcPr>
          <w:p w14:paraId="2FC8956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9469F3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会员级别</w:t>
            </w:r>
          </w:p>
        </w:tc>
      </w:tr>
      <w:tr w14:paraId="0F0F2B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43CCD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original_price</w:t>
            </w:r>
          </w:p>
        </w:tc>
        <w:tc>
          <w:tcPr>
            <w:tcW w:w="3213" w:type="dxa"/>
            <w:tcBorders>
              <w:tl2br w:val="nil"/>
              <w:tr2bl w:val="nil"/>
            </w:tcBorders>
          </w:tcPr>
          <w:p w14:paraId="2276B50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2713C79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原价</w:t>
            </w:r>
          </w:p>
        </w:tc>
      </w:tr>
      <w:tr w14:paraId="1B165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B59344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sale_price</w:t>
            </w:r>
          </w:p>
        </w:tc>
        <w:tc>
          <w:tcPr>
            <w:tcW w:w="3213" w:type="dxa"/>
            <w:tcBorders>
              <w:tl2br w:val="nil"/>
              <w:tr2bl w:val="nil"/>
            </w:tcBorders>
          </w:tcPr>
          <w:p w14:paraId="0800569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4DEA22F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售价</w:t>
            </w:r>
          </w:p>
        </w:tc>
      </w:tr>
      <w:tr w14:paraId="5B8B68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AE3FA4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profit</w:t>
            </w:r>
          </w:p>
        </w:tc>
        <w:tc>
          <w:tcPr>
            <w:tcW w:w="3213" w:type="dxa"/>
            <w:tcBorders>
              <w:tl2br w:val="nil"/>
              <w:tr2bl w:val="nil"/>
            </w:tcBorders>
          </w:tcPr>
          <w:p w14:paraId="58A4761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DECIMAL(15,0)</w:t>
            </w:r>
          </w:p>
        </w:tc>
        <w:tc>
          <w:tcPr>
            <w:tcW w:w="3213" w:type="dxa"/>
            <w:tcBorders>
              <w:tl2br w:val="nil"/>
              <w:tr2bl w:val="nil"/>
            </w:tcBorders>
          </w:tcPr>
          <w:p w14:paraId="2FF091E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利润</w:t>
            </w:r>
          </w:p>
        </w:tc>
      </w:tr>
      <w:tr w14:paraId="1FE8FB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4BAD50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transfer_status</w:t>
            </w:r>
          </w:p>
        </w:tc>
        <w:tc>
          <w:tcPr>
            <w:tcW w:w="3213" w:type="dxa"/>
            <w:tcBorders>
              <w:tl2br w:val="nil"/>
              <w:tr2bl w:val="nil"/>
            </w:tcBorders>
          </w:tcPr>
          <w:p w14:paraId="1DC3087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0F17F2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过户状态</w:t>
            </w:r>
          </w:p>
        </w:tc>
      </w:tr>
      <w:tr w14:paraId="03A530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2CC383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manufacturer</w:t>
            </w:r>
          </w:p>
        </w:tc>
        <w:tc>
          <w:tcPr>
            <w:tcW w:w="3213" w:type="dxa"/>
            <w:tcBorders>
              <w:tl2br w:val="nil"/>
              <w:tr2bl w:val="nil"/>
            </w:tcBorders>
          </w:tcPr>
          <w:p w14:paraId="3465065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11EE629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厂商</w:t>
            </w:r>
          </w:p>
        </w:tc>
      </w:tr>
      <w:tr w14:paraId="03AA7D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0AF882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battery_capacity_kwh</w:t>
            </w:r>
          </w:p>
        </w:tc>
        <w:tc>
          <w:tcPr>
            <w:tcW w:w="3213" w:type="dxa"/>
            <w:tcBorders>
              <w:tl2br w:val="nil"/>
              <w:tr2bl w:val="nil"/>
            </w:tcBorders>
          </w:tcPr>
          <w:p w14:paraId="146255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7B588C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电池容量（kWh）</w:t>
            </w:r>
          </w:p>
        </w:tc>
      </w:tr>
      <w:tr w14:paraId="3D3EE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26C2B3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range_nedc_cltc</w:t>
            </w:r>
          </w:p>
        </w:tc>
        <w:tc>
          <w:tcPr>
            <w:tcW w:w="3213" w:type="dxa"/>
            <w:tcBorders>
              <w:tl2br w:val="nil"/>
              <w:tr2bl w:val="nil"/>
            </w:tcBorders>
          </w:tcPr>
          <w:p w14:paraId="6DEA08A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2FAAB91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续航里程</w:t>
            </w:r>
          </w:p>
        </w:tc>
      </w:tr>
      <w:tr w14:paraId="6A7512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214C0B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charging_efficiency</w:t>
            </w:r>
          </w:p>
        </w:tc>
        <w:tc>
          <w:tcPr>
            <w:tcW w:w="3213" w:type="dxa"/>
            <w:tcBorders>
              <w:tl2br w:val="nil"/>
              <w:tr2bl w:val="nil"/>
            </w:tcBorders>
          </w:tcPr>
          <w:p w14:paraId="5925F2B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BE619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充电效率</w:t>
            </w:r>
          </w:p>
        </w:tc>
      </w:tr>
      <w:tr w14:paraId="5B86E8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019B5E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drive_type</w:t>
            </w:r>
          </w:p>
        </w:tc>
        <w:tc>
          <w:tcPr>
            <w:tcW w:w="3213" w:type="dxa"/>
            <w:tcBorders>
              <w:tl2br w:val="nil"/>
              <w:tr2bl w:val="nil"/>
            </w:tcBorders>
          </w:tcPr>
          <w:p w14:paraId="32EBF94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39F7A2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驱动形式</w:t>
            </w:r>
          </w:p>
        </w:tc>
      </w:tr>
      <w:tr w14:paraId="598549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AF9D45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market_share</w:t>
            </w:r>
          </w:p>
        </w:tc>
        <w:tc>
          <w:tcPr>
            <w:tcW w:w="3213" w:type="dxa"/>
            <w:tcBorders>
              <w:tl2br w:val="nil"/>
              <w:tr2bl w:val="nil"/>
            </w:tcBorders>
          </w:tcPr>
          <w:p w14:paraId="5953B77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DECIMAL(20,7)</w:t>
            </w:r>
          </w:p>
        </w:tc>
        <w:tc>
          <w:tcPr>
            <w:tcW w:w="3213" w:type="dxa"/>
            <w:tcBorders>
              <w:tl2br w:val="nil"/>
              <w:tr2bl w:val="nil"/>
            </w:tcBorders>
          </w:tcPr>
          <w:p w14:paraId="0B24198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市场份额</w:t>
            </w:r>
          </w:p>
        </w:tc>
      </w:tr>
      <w:tr w14:paraId="06E394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7A86FCF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user_age</w:t>
            </w:r>
          </w:p>
        </w:tc>
        <w:tc>
          <w:tcPr>
            <w:tcW w:w="3213" w:type="dxa"/>
            <w:tcBorders>
              <w:tl2br w:val="nil"/>
              <w:tr2bl w:val="nil"/>
            </w:tcBorders>
          </w:tcPr>
          <w:p w14:paraId="1551D55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5D7A24F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用户年龄</w:t>
            </w:r>
          </w:p>
        </w:tc>
      </w:tr>
      <w:tr w14:paraId="227B6E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989477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user_gender</w:t>
            </w:r>
          </w:p>
        </w:tc>
        <w:tc>
          <w:tcPr>
            <w:tcW w:w="3213" w:type="dxa"/>
            <w:tcBorders>
              <w:tl2br w:val="nil"/>
              <w:tr2bl w:val="nil"/>
            </w:tcBorders>
          </w:tcPr>
          <w:p w14:paraId="0F544A3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29812F7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用户性别</w:t>
            </w:r>
          </w:p>
        </w:tc>
      </w:tr>
      <w:tr w14:paraId="1825D6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EB0AFB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user_occupation</w:t>
            </w:r>
          </w:p>
        </w:tc>
        <w:tc>
          <w:tcPr>
            <w:tcW w:w="3213" w:type="dxa"/>
            <w:tcBorders>
              <w:tl2br w:val="nil"/>
              <w:tr2bl w:val="nil"/>
            </w:tcBorders>
          </w:tcPr>
          <w:p w14:paraId="623A5FD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107C2D6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用户职业</w:t>
            </w:r>
          </w:p>
        </w:tc>
      </w:tr>
      <w:tr w14:paraId="54C294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A9A1F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user_habits</w:t>
            </w:r>
          </w:p>
        </w:tc>
        <w:tc>
          <w:tcPr>
            <w:tcW w:w="3213" w:type="dxa"/>
            <w:tcBorders>
              <w:tl2br w:val="nil"/>
              <w:tr2bl w:val="nil"/>
            </w:tcBorders>
          </w:tcPr>
          <w:p w14:paraId="2F01ACE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5185CF5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用户使用习惯</w:t>
            </w:r>
          </w:p>
        </w:tc>
      </w:tr>
      <w:tr w14:paraId="2149E3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472ABE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intelligence_level</w:t>
            </w:r>
          </w:p>
        </w:tc>
        <w:tc>
          <w:tcPr>
            <w:tcW w:w="3213" w:type="dxa"/>
            <w:tcBorders>
              <w:tl2br w:val="nil"/>
              <w:tr2bl w:val="nil"/>
            </w:tcBorders>
          </w:tcPr>
          <w:p w14:paraId="5AB214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4F32EBC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智能化水平</w:t>
            </w:r>
          </w:p>
        </w:tc>
      </w:tr>
    </w:tbl>
    <w:p w14:paraId="6B59A5A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（1）数据类型标准化：通过CAST函数将原始字段转换为标准数据类型，如销量转换为BIGINT、售价转换为DECIMAL(12,2)、用户年龄转换为INT等，确保数据类型的规范性。 </w:t>
      </w:r>
    </w:p>
    <w:p w14:paraId="20E75C3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（2）格式校验与脏数据过滤：在INSERT OVERWRITE语句的WHERE子句中设置多重校验条件——生产日期非空且符合YYYY-MM格式（通过RLIKE正则表达式校验）、销量和产量大于等于0、原价和售价大于等于0、用户年龄在18至100岁之间。不符合条件的脏数据（如非法日期、负数销量、异常年龄等）在清洗过程中被自动过滤，清洗后的数据通过INSERT OVERWRITE写入DWD层明细表。</w:t>
      </w:r>
    </w:p>
    <w:p w14:paraId="6981858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DWD层数据清洗核心SQL语句</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5BBA5C0B">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INSERT OVERWRITE TABLE dwd_electric_car.dwd_electric_car_info</w:t>
      </w:r>
    </w:p>
    <w:p w14:paraId="017A1DF7">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SELECT</w:t>
      </w:r>
    </w:p>
    <w:p w14:paraId="282C9946">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CAST(id AS BIGINT) AS id,</w:t>
      </w:r>
    </w:p>
    <w:p w14:paraId="23CA4837">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brand,</w:t>
      </w:r>
    </w:p>
    <w:p w14:paraId="5F67DB87">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origin,</w:t>
      </w:r>
    </w:p>
    <w:p w14:paraId="4899ABEF">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CAST(production_volume AS BIGINT) AS production_volume,</w:t>
      </w:r>
    </w:p>
    <w:p w14:paraId="257289EC">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CAST(sales_volume AS BIGINT) AS sales_volume,</w:t>
      </w:r>
    </w:p>
    <w:p w14:paraId="5ECBCF74">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CAST(operating_kilometers AS DECIMAL(15,0)) AS operating_kilometers,</w:t>
      </w:r>
    </w:p>
    <w:p w14:paraId="781D4AF7">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production_date,</w:t>
      </w:r>
    </w:p>
    <w:p w14:paraId="2663A89B">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member_level,</w:t>
      </w:r>
    </w:p>
    <w:p w14:paraId="6C613153">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CAST(original_price AS DECIMAL(15,0)) AS original_price,</w:t>
      </w:r>
    </w:p>
    <w:p w14:paraId="029CD234">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CAST(sale_price AS DECIMAL(15,0)) AS sale_price,</w:t>
      </w:r>
    </w:p>
    <w:p w14:paraId="34021D02">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CAST(profit AS DECIMAL(15,0)) AS profit,</w:t>
      </w:r>
    </w:p>
    <w:p w14:paraId="1D38B7B1">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transfer_status,</w:t>
      </w:r>
    </w:p>
    <w:p w14:paraId="66DE4551">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manufacturer,</w:t>
      </w:r>
    </w:p>
    <w:p w14:paraId="5A546230">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CAST(battery_capacity_kwh AS DECIMAL(10,2)) AS battery_capacity_kwh,</w:t>
      </w:r>
    </w:p>
    <w:p w14:paraId="3B7C0202">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CAST(range_nedc_cltc AS DECIMAL(10,2)) AS range_nedc_cltc,</w:t>
      </w:r>
    </w:p>
    <w:p w14:paraId="217913A4">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charging_efficiency,</w:t>
      </w:r>
    </w:p>
    <w:p w14:paraId="5BEA09A3">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drive_type,</w:t>
      </w:r>
    </w:p>
    <w:p w14:paraId="40848A1E">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CAST(market_share AS DECIMAL(20,7)) AS market_share,</w:t>
      </w:r>
    </w:p>
    <w:p w14:paraId="4F970DC3">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CAST(user_age AS BIGINT) AS user_age,</w:t>
      </w:r>
    </w:p>
    <w:p w14:paraId="4462E32A">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user_gender,</w:t>
      </w:r>
    </w:p>
    <w:p w14:paraId="1F10F48D">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user_occupation,</w:t>
      </w:r>
    </w:p>
    <w:p w14:paraId="18AF5469">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user_habits,</w:t>
      </w:r>
    </w:p>
    <w:p w14:paraId="41438CCF">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intelligence_level</w:t>
      </w:r>
    </w:p>
    <w:p w14:paraId="107E4C8B">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FROM electric_car_sale.electric_car_sales</w:t>
      </w:r>
    </w:p>
    <w:p w14:paraId="3EA72F4C">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WHERE production_date IS NOT NULL</w:t>
      </w:r>
    </w:p>
    <w:p w14:paraId="40D65EF4">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AND production_date RLIKE '^\\d{4}-\\d{2}$'</w:t>
      </w:r>
    </w:p>
    <w:p w14:paraId="2D45863B">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AND CAST(sales_volume AS BIGINT) &gt;= 0</w:t>
      </w:r>
    </w:p>
    <w:p w14:paraId="5AC4A9D4">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AND CAST(production_volume AS BIGINT) &gt;= 0</w:t>
      </w:r>
    </w:p>
    <w:p w14:paraId="0620E9FA">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AND CAST(original_price AS DECIMAL(15,0)) &gt;= 0</w:t>
      </w:r>
    </w:p>
    <w:p w14:paraId="00D13596">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AND CAST(sale_price AS DECIMAL(15,0)) &gt;= 0</w:t>
      </w:r>
    </w:p>
    <w:p w14:paraId="7615A002">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Hans"/>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AND CAST(user_age AS BIGINT) BETWEEN 18 AND 100;</w:t>
      </w:r>
    </w:p>
    <w:p w14:paraId="64970F34">
      <w:pPr>
        <w:numPr>
          <w:ilvl w:val="0"/>
          <w:numId w:val="0"/>
        </w:numPr>
        <w:spacing w:line="360" w:lineRule="auto"/>
        <w:rPr>
          <w:rFonts w:hint="default" w:ascii="Times New Roman" w:hAnsi="Times New Roman" w:eastAsia="宋体" w:cs="Times New Roman"/>
          <w:color w:val="000000" w:themeColor="text1"/>
          <w:spacing w:val="-2"/>
          <w:sz w:val="24"/>
          <w:szCs w:val="22"/>
          <w:lang w:val="en-US" w:eastAsia="zh-CN"/>
          <w14:textFill>
            <w14:solidFill>
              <w14:schemeClr w14:val="tx1"/>
            </w14:solidFill>
          </w14:textFill>
        </w:rPr>
      </w:pPr>
    </w:p>
    <w:p w14:paraId="18CCBF1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97780" cy="3118485"/>
            <wp:effectExtent l="0" t="0" r="7620" b="571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6"/>
                    <a:stretch>
                      <a:fillRect/>
                    </a:stretch>
                  </pic:blipFill>
                  <pic:spPr>
                    <a:xfrm>
                      <a:off x="0" y="0"/>
                      <a:ext cx="5097780" cy="3118485"/>
                    </a:xfrm>
                    <a:prstGeom prst="rect">
                      <a:avLst/>
                    </a:prstGeom>
                    <a:noFill/>
                    <a:ln>
                      <a:noFill/>
                    </a:ln>
                  </pic:spPr>
                </pic:pic>
              </a:graphicData>
            </a:graphic>
          </wp:inline>
        </w:drawing>
      </w:r>
    </w:p>
    <w:p w14:paraId="0D8C83E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图5.6 SParkSql：DWD层建表</w:t>
      </w:r>
    </w:p>
    <w:p w14:paraId="71CBCA0E">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16500" cy="5085715"/>
            <wp:effectExtent l="0" t="0" r="12700" b="635"/>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7"/>
                    <a:stretch>
                      <a:fillRect/>
                    </a:stretch>
                  </pic:blipFill>
                  <pic:spPr>
                    <a:xfrm>
                      <a:off x="0" y="0"/>
                      <a:ext cx="5016500" cy="5085715"/>
                    </a:xfrm>
                    <a:prstGeom prst="rect">
                      <a:avLst/>
                    </a:prstGeom>
                    <a:noFill/>
                    <a:ln>
                      <a:noFill/>
                    </a:ln>
                  </pic:spPr>
                </pic:pic>
              </a:graphicData>
            </a:graphic>
          </wp:inline>
        </w:drawing>
      </w:r>
    </w:p>
    <w:p w14:paraId="5EFDB4A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图5.7 SParkSql：DWD层数据插入</w:t>
      </w:r>
    </w:p>
    <w:p w14:paraId="2565E671">
      <w:pPr>
        <w:pStyle w:val="4"/>
        <w:keepNext/>
        <w:keepLines/>
        <w:pageBreakBefore/>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59" w:name="_Toc186"/>
      <w:r>
        <w:rPr>
          <w:rFonts w:hint="default" w:ascii="Times New Roman" w:hAnsi="Times New Roman" w:eastAsia="宋体" w:cs="Times New Roman"/>
          <w:color w:val="000000" w:themeColor="text1"/>
          <w:sz w:val="24"/>
          <w:szCs w:val="24"/>
          <w:lang w:val="en-US" w:eastAsia="zh-CN"/>
          <w14:textFill>
            <w14:solidFill>
              <w14:schemeClr w14:val="tx1"/>
            </w14:solidFill>
          </w14:textFill>
        </w:rPr>
        <w:t>5.3.2 DWS层数据聚合</w:t>
      </w:r>
      <w:bookmarkEnd w:id="59"/>
    </w:p>
    <w:p w14:paraId="25AB809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pacing w:val="-2"/>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DWS层聚合程序从DWD层明细表中读取清洗后的数据，按统计月份、产地、品牌、驱动形式、充电效率、智能化水平等多个维度进行GROUP BY聚合。计算的基础聚合指标包括：月度总销量（SUM）、月度总产量（SUM）、售价总和（SUM）、利润总和（SUM）、客户数量（COUNT）、平均电池容量（AVG）、平均续航里程（AVG）、平均用户年龄（AVG）等。聚合结果写入DWS层月度聚合表dws_electric_car_month_agg，为DM层的深度分析提供基础数据支撑。</w:t>
      </w:r>
    </w:p>
    <w:p w14:paraId="7FB0DEC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表5.2 DWS层聚合表字段结构（dws_electric_car_month_agg）</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3"/>
        <w:gridCol w:w="2967"/>
        <w:gridCol w:w="2964"/>
      </w:tblGrid>
      <w:tr w14:paraId="0D3EDA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000000" w:sz="6" w:space="0"/>
            </w:tcBorders>
            <w:shd w:val="clear" w:color="auto" w:fill="auto"/>
          </w:tcPr>
          <w:p w14:paraId="7DA254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3213" w:type="dxa"/>
            <w:tcBorders>
              <w:bottom w:val="single" w:color="000000" w:sz="6" w:space="0"/>
            </w:tcBorders>
            <w:shd w:val="clear" w:color="auto" w:fill="auto"/>
          </w:tcPr>
          <w:p w14:paraId="41CD828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3213" w:type="dxa"/>
            <w:tcBorders>
              <w:bottom w:val="single" w:color="000000" w:sz="6" w:space="0"/>
            </w:tcBorders>
            <w:shd w:val="clear" w:color="auto" w:fill="auto"/>
          </w:tcPr>
          <w:p w14:paraId="1BF7B17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625122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op w:val="single" w:color="000000" w:sz="6" w:space="0"/>
              <w:tl2br w:val="nil"/>
              <w:tr2bl w:val="nil"/>
            </w:tcBorders>
          </w:tcPr>
          <w:p w14:paraId="1F8F2D3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stat_month</w:t>
            </w:r>
          </w:p>
        </w:tc>
        <w:tc>
          <w:tcPr>
            <w:tcW w:w="3213" w:type="dxa"/>
            <w:tcBorders>
              <w:top w:val="single" w:color="000000" w:sz="6" w:space="0"/>
              <w:tl2br w:val="nil"/>
              <w:tr2bl w:val="nil"/>
            </w:tcBorders>
          </w:tcPr>
          <w:p w14:paraId="76C44A8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op w:val="single" w:color="000000" w:sz="6" w:space="0"/>
              <w:tl2br w:val="nil"/>
              <w:tr2bl w:val="nil"/>
            </w:tcBorders>
          </w:tcPr>
          <w:p w14:paraId="5A15ADA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统计月份（YYYY-MM）</w:t>
            </w:r>
          </w:p>
        </w:tc>
      </w:tr>
      <w:tr w14:paraId="3BA36A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E0B04E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w:t>
            </w:r>
          </w:p>
        </w:tc>
        <w:tc>
          <w:tcPr>
            <w:tcW w:w="3213" w:type="dxa"/>
            <w:tcBorders>
              <w:tl2br w:val="nil"/>
              <w:tr2bl w:val="nil"/>
            </w:tcBorders>
          </w:tcPr>
          <w:p w14:paraId="5D37A31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0BD2287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产地</w:t>
            </w:r>
          </w:p>
        </w:tc>
      </w:tr>
      <w:tr w14:paraId="3AE37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3349CF5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brand</w:t>
            </w:r>
          </w:p>
        </w:tc>
        <w:tc>
          <w:tcPr>
            <w:tcW w:w="3213" w:type="dxa"/>
            <w:tcBorders>
              <w:tl2br w:val="nil"/>
              <w:tr2bl w:val="nil"/>
            </w:tcBorders>
          </w:tcPr>
          <w:p w14:paraId="0539CF1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535C721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电动汽车品牌</w:t>
            </w:r>
          </w:p>
        </w:tc>
      </w:tr>
      <w:tr w14:paraId="0FC48B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63D054D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drive_type</w:t>
            </w:r>
          </w:p>
        </w:tc>
        <w:tc>
          <w:tcPr>
            <w:tcW w:w="3213" w:type="dxa"/>
            <w:tcBorders>
              <w:tl2br w:val="nil"/>
              <w:tr2bl w:val="nil"/>
            </w:tcBorders>
          </w:tcPr>
          <w:p w14:paraId="22C657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308ED3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驱动形式</w:t>
            </w:r>
          </w:p>
        </w:tc>
      </w:tr>
      <w:tr w14:paraId="1E050E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12C0E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charging_efficiency</w:t>
            </w:r>
          </w:p>
        </w:tc>
        <w:tc>
          <w:tcPr>
            <w:tcW w:w="3213" w:type="dxa"/>
            <w:tcBorders>
              <w:tl2br w:val="nil"/>
              <w:tr2bl w:val="nil"/>
            </w:tcBorders>
          </w:tcPr>
          <w:p w14:paraId="05DBD80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2EAE33F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充电效率</w:t>
            </w:r>
          </w:p>
        </w:tc>
      </w:tr>
      <w:tr w14:paraId="11BADD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C2243E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intelligence_level</w:t>
            </w:r>
          </w:p>
        </w:tc>
        <w:tc>
          <w:tcPr>
            <w:tcW w:w="3213" w:type="dxa"/>
            <w:tcBorders>
              <w:tl2br w:val="nil"/>
              <w:tr2bl w:val="nil"/>
            </w:tcBorders>
          </w:tcPr>
          <w:p w14:paraId="7D530F6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75182EF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智能化水平</w:t>
            </w:r>
          </w:p>
        </w:tc>
      </w:tr>
      <w:tr w14:paraId="571211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394636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transfer_status</w:t>
            </w:r>
          </w:p>
        </w:tc>
        <w:tc>
          <w:tcPr>
            <w:tcW w:w="3213" w:type="dxa"/>
            <w:tcBorders>
              <w:tl2br w:val="nil"/>
              <w:tr2bl w:val="nil"/>
            </w:tcBorders>
          </w:tcPr>
          <w:p w14:paraId="0249387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36E2CB8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过户状态</w:t>
            </w:r>
          </w:p>
        </w:tc>
      </w:tr>
      <w:tr w14:paraId="6C0D5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10E246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battery_capacity_kwh</w:t>
            </w:r>
          </w:p>
        </w:tc>
        <w:tc>
          <w:tcPr>
            <w:tcW w:w="3213" w:type="dxa"/>
            <w:tcBorders>
              <w:tl2br w:val="nil"/>
              <w:tr2bl w:val="nil"/>
            </w:tcBorders>
          </w:tcPr>
          <w:p w14:paraId="7DDAC8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146A5A0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电池容量（kWh）</w:t>
            </w:r>
          </w:p>
        </w:tc>
      </w:tr>
      <w:tr w14:paraId="1BC387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EE6AA8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range_nedc_cltc</w:t>
            </w:r>
          </w:p>
        </w:tc>
        <w:tc>
          <w:tcPr>
            <w:tcW w:w="3213" w:type="dxa"/>
            <w:tcBorders>
              <w:tl2br w:val="nil"/>
              <w:tr2bl w:val="nil"/>
            </w:tcBorders>
          </w:tcPr>
          <w:p w14:paraId="0F3EEFF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432767C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续航里程</w:t>
            </w:r>
          </w:p>
        </w:tc>
      </w:tr>
      <w:tr w14:paraId="2A1C3A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B95FED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user_age</w:t>
            </w:r>
          </w:p>
        </w:tc>
        <w:tc>
          <w:tcPr>
            <w:tcW w:w="3213" w:type="dxa"/>
            <w:tcBorders>
              <w:tl2br w:val="nil"/>
              <w:tr2bl w:val="nil"/>
            </w:tcBorders>
          </w:tcPr>
          <w:p w14:paraId="6D37B28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5762B6A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用户年龄</w:t>
            </w:r>
          </w:p>
        </w:tc>
      </w:tr>
      <w:tr w14:paraId="781FA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B7A3F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user_gender</w:t>
            </w:r>
          </w:p>
        </w:tc>
        <w:tc>
          <w:tcPr>
            <w:tcW w:w="3213" w:type="dxa"/>
            <w:tcBorders>
              <w:tl2br w:val="nil"/>
              <w:tr2bl w:val="nil"/>
            </w:tcBorders>
          </w:tcPr>
          <w:p w14:paraId="26AE5CA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0D8681A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用户性别</w:t>
            </w:r>
          </w:p>
        </w:tc>
      </w:tr>
      <w:tr w14:paraId="03370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539B4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user_occupation</w:t>
            </w:r>
          </w:p>
        </w:tc>
        <w:tc>
          <w:tcPr>
            <w:tcW w:w="3213" w:type="dxa"/>
            <w:tcBorders>
              <w:tl2br w:val="nil"/>
              <w:tr2bl w:val="nil"/>
            </w:tcBorders>
          </w:tcPr>
          <w:p w14:paraId="702AD25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3213" w:type="dxa"/>
            <w:tcBorders>
              <w:tl2br w:val="nil"/>
              <w:tr2bl w:val="nil"/>
            </w:tcBorders>
          </w:tcPr>
          <w:p w14:paraId="636CA8B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用户职业</w:t>
            </w:r>
          </w:p>
        </w:tc>
      </w:tr>
      <w:tr w14:paraId="630C1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60E7F9B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total_sales_volume</w:t>
            </w:r>
          </w:p>
        </w:tc>
        <w:tc>
          <w:tcPr>
            <w:tcW w:w="3213" w:type="dxa"/>
            <w:tcBorders>
              <w:tl2br w:val="nil"/>
              <w:tr2bl w:val="nil"/>
            </w:tcBorders>
          </w:tcPr>
          <w:p w14:paraId="0D5642F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62AC1E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月度销量</w:t>
            </w:r>
          </w:p>
        </w:tc>
      </w:tr>
      <w:tr w14:paraId="34370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14DD25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total_production_volume</w:t>
            </w:r>
          </w:p>
        </w:tc>
        <w:tc>
          <w:tcPr>
            <w:tcW w:w="3213" w:type="dxa"/>
            <w:tcBorders>
              <w:tl2br w:val="nil"/>
              <w:tr2bl w:val="nil"/>
            </w:tcBorders>
          </w:tcPr>
          <w:p w14:paraId="4407694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3664AFE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月度产量</w:t>
            </w:r>
          </w:p>
        </w:tc>
      </w:tr>
      <w:tr w14:paraId="21CC2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DC40EF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total_original_price</w:t>
            </w:r>
          </w:p>
        </w:tc>
        <w:tc>
          <w:tcPr>
            <w:tcW w:w="3213" w:type="dxa"/>
            <w:tcBorders>
              <w:tl2br w:val="nil"/>
              <w:tr2bl w:val="nil"/>
            </w:tcBorders>
          </w:tcPr>
          <w:p w14:paraId="1CBDDE3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144D6E6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月度原价总和</w:t>
            </w:r>
          </w:p>
        </w:tc>
      </w:tr>
      <w:tr w14:paraId="3257C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3A9865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total_sale_price</w:t>
            </w:r>
          </w:p>
        </w:tc>
        <w:tc>
          <w:tcPr>
            <w:tcW w:w="3213" w:type="dxa"/>
            <w:tcBorders>
              <w:tl2br w:val="nil"/>
              <w:tr2bl w:val="nil"/>
            </w:tcBorders>
          </w:tcPr>
          <w:p w14:paraId="11DF147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5EA0EE7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月度售价总和</w:t>
            </w:r>
          </w:p>
        </w:tc>
      </w:tr>
      <w:tr w14:paraId="1AF62A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53123BA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total_profit</w:t>
            </w:r>
          </w:p>
        </w:tc>
        <w:tc>
          <w:tcPr>
            <w:tcW w:w="3213" w:type="dxa"/>
            <w:tcBorders>
              <w:tl2br w:val="nil"/>
              <w:tr2bl w:val="nil"/>
            </w:tcBorders>
          </w:tcPr>
          <w:p w14:paraId="665EE94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DECIMAL(20,2)</w:t>
            </w:r>
          </w:p>
        </w:tc>
        <w:tc>
          <w:tcPr>
            <w:tcW w:w="3213" w:type="dxa"/>
            <w:tcBorders>
              <w:tl2br w:val="nil"/>
              <w:tr2bl w:val="nil"/>
            </w:tcBorders>
          </w:tcPr>
          <w:p w14:paraId="1688F8D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月度利润总和</w:t>
            </w:r>
          </w:p>
        </w:tc>
      </w:tr>
      <w:tr w14:paraId="3FBA4D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018ED1A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total_market_share</w:t>
            </w:r>
          </w:p>
        </w:tc>
        <w:tc>
          <w:tcPr>
            <w:tcW w:w="3213" w:type="dxa"/>
            <w:tcBorders>
              <w:tl2br w:val="nil"/>
              <w:tr2bl w:val="nil"/>
            </w:tcBorders>
          </w:tcPr>
          <w:p w14:paraId="36EDCCA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DECIMAL(20,7)</w:t>
            </w:r>
          </w:p>
        </w:tc>
        <w:tc>
          <w:tcPr>
            <w:tcW w:w="3213" w:type="dxa"/>
            <w:tcBorders>
              <w:tl2br w:val="nil"/>
              <w:tr2bl w:val="nil"/>
            </w:tcBorders>
          </w:tcPr>
          <w:p w14:paraId="5492FB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月度市场份额总和</w:t>
            </w:r>
          </w:p>
        </w:tc>
      </w:tr>
      <w:tr w14:paraId="145B6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49AB126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customer_count</w:t>
            </w:r>
          </w:p>
        </w:tc>
        <w:tc>
          <w:tcPr>
            <w:tcW w:w="3213" w:type="dxa"/>
            <w:tcBorders>
              <w:tl2br w:val="nil"/>
              <w:tr2bl w:val="nil"/>
            </w:tcBorders>
          </w:tcPr>
          <w:p w14:paraId="399B498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3213" w:type="dxa"/>
            <w:tcBorders>
              <w:tl2br w:val="nil"/>
              <w:tr2bl w:val="nil"/>
            </w:tcBorders>
          </w:tcPr>
          <w:p w14:paraId="2D8D3DA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客户数量</w:t>
            </w:r>
          </w:p>
        </w:tc>
      </w:tr>
      <w:tr w14:paraId="38DFE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28051CD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avg_battery_capacity</w:t>
            </w:r>
          </w:p>
        </w:tc>
        <w:tc>
          <w:tcPr>
            <w:tcW w:w="3213" w:type="dxa"/>
            <w:tcBorders>
              <w:tl2br w:val="nil"/>
              <w:tr2bl w:val="nil"/>
            </w:tcBorders>
          </w:tcPr>
          <w:p w14:paraId="7249F5D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58F1243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平均电池容量</w:t>
            </w:r>
          </w:p>
        </w:tc>
      </w:tr>
      <w:tr w14:paraId="2EED00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tl2br w:val="nil"/>
              <w:tr2bl w:val="nil"/>
            </w:tcBorders>
          </w:tcPr>
          <w:p w14:paraId="1AD0CA8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avg_range_nedc</w:t>
            </w:r>
          </w:p>
        </w:tc>
        <w:tc>
          <w:tcPr>
            <w:tcW w:w="3213" w:type="dxa"/>
            <w:tcBorders>
              <w:tl2br w:val="nil"/>
              <w:tr2bl w:val="nil"/>
            </w:tcBorders>
          </w:tcPr>
          <w:p w14:paraId="2C2014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DECIMAL(10,2)</w:t>
            </w:r>
          </w:p>
        </w:tc>
        <w:tc>
          <w:tcPr>
            <w:tcW w:w="3213" w:type="dxa"/>
            <w:tcBorders>
              <w:tl2br w:val="nil"/>
              <w:tr2bl w:val="nil"/>
            </w:tcBorders>
          </w:tcPr>
          <w:p w14:paraId="16352B4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平均续航里程</w:t>
            </w:r>
          </w:p>
        </w:tc>
      </w:tr>
    </w:tbl>
    <w:p w14:paraId="4E01172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DWS层数据聚合核心SQL语句</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1F274359">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INSERT OVERWRITE TABLE dws_electric_car.dws_electric_car_month_agg</w:t>
      </w:r>
    </w:p>
    <w:p w14:paraId="1AC00A7D">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SELECT</w:t>
      </w:r>
    </w:p>
    <w:p w14:paraId="1D7FFC93">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production_date AS stat_month, -- 生产日期作为统计月份</w:t>
      </w:r>
    </w:p>
    <w:p w14:paraId="64542611">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origin,</w:t>
      </w:r>
    </w:p>
    <w:p w14:paraId="13776FCA">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brand,</w:t>
      </w:r>
    </w:p>
    <w:p w14:paraId="7B67B56F">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drive_type,</w:t>
      </w:r>
    </w:p>
    <w:p w14:paraId="510B2010">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charging_efficiency,</w:t>
      </w:r>
    </w:p>
    <w:p w14:paraId="08C5EE01">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intelligence_level,</w:t>
      </w:r>
    </w:p>
    <w:p w14:paraId="70C5B509">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transfer_status,</w:t>
      </w:r>
    </w:p>
    <w:p w14:paraId="6D6DA41C">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battery_capacity_kwh,</w:t>
      </w:r>
    </w:p>
    <w:p w14:paraId="66A75FD3">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range_nedc_cltc,</w:t>
      </w:r>
    </w:p>
    <w:p w14:paraId="2219A128">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user_age,</w:t>
      </w:r>
    </w:p>
    <w:p w14:paraId="2F67DFAB">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user_gender,</w:t>
      </w:r>
    </w:p>
    <w:p w14:paraId="306B3C01">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user_occupation,</w:t>
      </w:r>
    </w:p>
    <w:p w14:paraId="72B45010">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SUM(sales_volume) AS total_sales_volume,</w:t>
      </w:r>
    </w:p>
    <w:p w14:paraId="641473CA">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SUM(production_volume) AS total_production_volume,</w:t>
      </w:r>
    </w:p>
    <w:p w14:paraId="44C97C97">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SUM(original_price) AS total_original_price,</w:t>
      </w:r>
    </w:p>
    <w:p w14:paraId="0C0B2B32">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SUM(sale_price) AS total_sale_price,</w:t>
      </w:r>
    </w:p>
    <w:p w14:paraId="6CFB94DA">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SUM(profit) AS total_profit,</w:t>
      </w:r>
    </w:p>
    <w:p w14:paraId="6196E3D8">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SUM(market_share) AS total_market_share,</w:t>
      </w:r>
    </w:p>
    <w:p w14:paraId="062EBBF8">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COUNT(DISTINCT id) AS customer_count, -- 按ID去重统计客户数</w:t>
      </w:r>
    </w:p>
    <w:p w14:paraId="2A73D9E5">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AVG(battery_capacity_kwh) AS avg_battery_capacity,</w:t>
      </w:r>
    </w:p>
    <w:p w14:paraId="6854B8BB">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AVG(range_nedc_cltc) AS avg_range_nedc</w:t>
      </w:r>
    </w:p>
    <w:p w14:paraId="53ACF47B">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FROM dwd_electric_car.dwd_electric_car_info</w:t>
      </w:r>
    </w:p>
    <w:p w14:paraId="2E5DBB0D">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GROUP BY</w:t>
      </w:r>
    </w:p>
    <w:p w14:paraId="60EAA1E5">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production_date, origin, brand, drive_type, charging_efficiency,</w:t>
      </w:r>
    </w:p>
    <w:p w14:paraId="223BF0CD">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intelligence_level, transfer_status, battery_capacity_kwh,</w:t>
      </w:r>
    </w:p>
    <w:p w14:paraId="31A37820">
      <w:pPr>
        <w:shd w:val="clear" w:fill="D7D7D7" w:themeFill="background1" w:themeFillShade="D8"/>
        <w:spacing w:line="288" w:lineRule="auto"/>
        <w:ind w:firstLine="420" w:firstLineChars="200"/>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t>            range_nedc_cltc, user_age, user_gender, user_occupation;</w:t>
      </w:r>
    </w:p>
    <w:p w14:paraId="6D7DACEE">
      <w:pPr>
        <w:numPr>
          <w:ilvl w:val="0"/>
          <w:numId w:val="0"/>
        </w:numPr>
        <w:spacing w:line="360" w:lineRule="auto"/>
        <w:rPr>
          <w:rFonts w:hint="eastAsia" w:ascii="Times New Roman" w:hAnsi="Times New Roman" w:eastAsia="宋体" w:cs="Times New Roman"/>
          <w:color w:val="000000" w:themeColor="text1"/>
          <w:spacing w:val="-2"/>
          <w:sz w:val="24"/>
          <w:szCs w:val="22"/>
          <w:lang w:val="en-US" w:eastAsia="zh-CN"/>
          <w14:textFill>
            <w14:solidFill>
              <w14:schemeClr w14:val="tx1"/>
            </w14:solidFill>
          </w14:textFill>
        </w:rPr>
      </w:pPr>
    </w:p>
    <w:p w14:paraId="200E690A">
      <w:p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718810" cy="4624705"/>
            <wp:effectExtent l="0" t="0" r="15240" b="444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8"/>
                    <a:stretch>
                      <a:fillRect/>
                    </a:stretch>
                  </pic:blipFill>
                  <pic:spPr>
                    <a:xfrm>
                      <a:off x="0" y="0"/>
                      <a:ext cx="5718810" cy="4624705"/>
                    </a:xfrm>
                    <a:prstGeom prst="rect">
                      <a:avLst/>
                    </a:prstGeom>
                    <a:noFill/>
                    <a:ln>
                      <a:noFill/>
                    </a:ln>
                  </pic:spPr>
                </pic:pic>
              </a:graphicData>
            </a:graphic>
          </wp:inline>
        </w:drawing>
      </w:r>
    </w:p>
    <w:p w14:paraId="79B1AB9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图5.8 SParkSql：DWS层建表</w:t>
      </w:r>
    </w:p>
    <w:p w14:paraId="444D9D2E">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60" w:name="_Toc19043"/>
      <w:r>
        <w:rPr>
          <w:rFonts w:hint="default" w:ascii="Times New Roman" w:hAnsi="Times New Roman" w:eastAsia="宋体" w:cs="Times New Roman"/>
          <w:color w:val="000000" w:themeColor="text1"/>
          <w:sz w:val="24"/>
          <w:szCs w:val="24"/>
          <w:lang w:val="en-US" w:eastAsia="zh-CN"/>
          <w14:textFill>
            <w14:solidFill>
              <w14:schemeClr w14:val="tx1"/>
            </w14:solidFill>
          </w14:textFill>
        </w:rPr>
        <w:t>5.3.3 DM层衍生指标生成</w:t>
      </w:r>
      <w:bookmarkEnd w:id="60"/>
    </w:p>
    <w:p w14:paraId="14F105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DM层指标生成程序从DWS层聚合表中读取数据，利用Spark SQL的高级SQL语法，包括窗口函数（RANK/OVER/PARTITION BY）、公用表表达式（WITH...AS）、条件分支（CASE WHEN）、嵌套子查询等，生成15张指标分析表。这15张表覆盖了本研究的全部特色分析方向，具体包括： </w:t>
      </w:r>
    </w:p>
    <w:p w14:paraId="1903EFC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pPr>
      <w:r>
        <w:rPr>
          <w:rFonts w:hint="eastAsia" w:ascii="Times New Roman" w:hAnsi="Times New Roman" w:eastAsia="宋体"/>
          <w:color w:val="000000" w:themeColor="text1"/>
          <w:lang w:val="en-US" w:eastAsia="zh-CN"/>
          <w14:textFill>
            <w14:solidFill>
              <w14:schemeClr w14:val="tx1"/>
            </w14:solidFill>
          </w14:textFill>
        </w:rPr>
        <w:t>表5.3 DM层15张指标分析表总览</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05"/>
        <w:gridCol w:w="2712"/>
        <w:gridCol w:w="3087"/>
      </w:tblGrid>
      <w:tr w14:paraId="47AED2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bottom w:val="single" w:color="000000" w:sz="6" w:space="0"/>
            </w:tcBorders>
            <w:shd w:val="clear" w:color="auto" w:fill="auto"/>
          </w:tcPr>
          <w:p w14:paraId="08B80AAD">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表名</w:t>
            </w:r>
          </w:p>
        </w:tc>
        <w:tc>
          <w:tcPr>
            <w:tcW w:w="2712" w:type="dxa"/>
            <w:tcBorders>
              <w:bottom w:val="single" w:color="000000" w:sz="6" w:space="0"/>
            </w:tcBorders>
            <w:shd w:val="clear" w:color="auto" w:fill="auto"/>
          </w:tcPr>
          <w:p w14:paraId="6227FD85">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表描述</w:t>
            </w:r>
          </w:p>
        </w:tc>
        <w:tc>
          <w:tcPr>
            <w:tcW w:w="3087" w:type="dxa"/>
            <w:tcBorders>
              <w:bottom w:val="single" w:color="000000" w:sz="6" w:space="0"/>
            </w:tcBorders>
            <w:shd w:val="clear" w:color="auto" w:fill="auto"/>
          </w:tcPr>
          <w:p w14:paraId="089086C2">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核心字段</w:t>
            </w:r>
          </w:p>
        </w:tc>
      </w:tr>
      <w:tr w14:paraId="5E7391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single" w:color="000000" w:sz="6" w:space="0"/>
              <w:tl2br w:val="nil"/>
              <w:tr2bl w:val="nil"/>
            </w:tcBorders>
          </w:tcPr>
          <w:p w14:paraId="72C894E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dm_monthly_sales_trend</w:t>
            </w:r>
          </w:p>
        </w:tc>
        <w:tc>
          <w:tcPr>
            <w:tcW w:w="2712" w:type="dxa"/>
            <w:tcBorders>
              <w:top w:val="single" w:color="000000" w:sz="6" w:space="0"/>
              <w:tl2br w:val="nil"/>
              <w:tr2bl w:val="nil"/>
            </w:tcBorders>
          </w:tcPr>
          <w:p w14:paraId="7C9F5E4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月度销售趋势分析表</w:t>
            </w:r>
          </w:p>
        </w:tc>
        <w:tc>
          <w:tcPr>
            <w:tcW w:w="3087" w:type="dxa"/>
            <w:tcBorders>
              <w:top w:val="single" w:color="000000" w:sz="6" w:space="0"/>
              <w:tl2br w:val="nil"/>
              <w:tr2bl w:val="nil"/>
            </w:tcBorders>
          </w:tcPr>
          <w:p w14:paraId="187B1C8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stat_month, brand, total_sales_volume, total_production_volume, avg_sale_price, total_profit</w:t>
            </w:r>
          </w:p>
        </w:tc>
      </w:tr>
      <w:tr w14:paraId="777619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1576341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dm_quarterly_sales_trend</w:t>
            </w:r>
          </w:p>
        </w:tc>
        <w:tc>
          <w:tcPr>
            <w:tcW w:w="2712" w:type="dxa"/>
            <w:tcBorders>
              <w:tl2br w:val="nil"/>
              <w:tr2bl w:val="nil"/>
            </w:tcBorders>
          </w:tcPr>
          <w:p w14:paraId="45989A3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季度销售趋势分析表</w:t>
            </w:r>
          </w:p>
        </w:tc>
        <w:tc>
          <w:tcPr>
            <w:tcW w:w="3087" w:type="dxa"/>
            <w:tcBorders>
              <w:tl2br w:val="nil"/>
              <w:tr2bl w:val="nil"/>
            </w:tcBorders>
          </w:tcPr>
          <w:p w14:paraId="538A6F7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stat_quarter, brand, total_sales_volume, total_production_volume, avg_sale_price, total_profit</w:t>
            </w:r>
          </w:p>
        </w:tc>
      </w:tr>
      <w:tr w14:paraId="42ABDF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382162F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dm_yearly_sales_trend</w:t>
            </w:r>
          </w:p>
        </w:tc>
        <w:tc>
          <w:tcPr>
            <w:tcW w:w="2712" w:type="dxa"/>
            <w:tcBorders>
              <w:tl2br w:val="nil"/>
              <w:tr2bl w:val="nil"/>
            </w:tcBorders>
          </w:tcPr>
          <w:p w14:paraId="559B39A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年度销售趋势分析表</w:t>
            </w:r>
          </w:p>
        </w:tc>
        <w:tc>
          <w:tcPr>
            <w:tcW w:w="3087" w:type="dxa"/>
            <w:tcBorders>
              <w:tl2br w:val="nil"/>
              <w:tr2bl w:val="nil"/>
            </w:tcBorders>
          </w:tcPr>
          <w:p w14:paraId="02330B2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stat_year, brand, total_sales_volume, total_production_volume, avg_sale_price, total_profit</w:t>
            </w:r>
          </w:p>
        </w:tc>
      </w:tr>
      <w:tr w14:paraId="01EA6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277FB6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dm_region_sales_analysis</w:t>
            </w:r>
          </w:p>
        </w:tc>
        <w:tc>
          <w:tcPr>
            <w:tcW w:w="2712" w:type="dxa"/>
            <w:tcBorders>
              <w:tl2br w:val="nil"/>
              <w:tr2bl w:val="nil"/>
            </w:tcBorders>
          </w:tcPr>
          <w:p w14:paraId="5772A59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地区销售分析表</w:t>
            </w:r>
          </w:p>
        </w:tc>
        <w:tc>
          <w:tcPr>
            <w:tcW w:w="3087" w:type="dxa"/>
            <w:tcBorders>
              <w:tl2br w:val="nil"/>
              <w:tr2bl w:val="nil"/>
            </w:tcBorders>
          </w:tcPr>
          <w:p w14:paraId="5DF6233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origin, brand, stat_month, total_sales_volume, avg_sale_price, market_share, sales_rank</w:t>
            </w:r>
          </w:p>
        </w:tc>
      </w:tr>
      <w:tr w14:paraId="03D272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5B2339D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dm_customer_age_analysis</w:t>
            </w:r>
          </w:p>
        </w:tc>
        <w:tc>
          <w:tcPr>
            <w:tcW w:w="2712" w:type="dxa"/>
            <w:tcBorders>
              <w:tl2br w:val="nil"/>
              <w:tr2bl w:val="nil"/>
            </w:tcBorders>
          </w:tcPr>
          <w:p w14:paraId="5C49959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客户年龄分析表</w:t>
            </w:r>
          </w:p>
        </w:tc>
        <w:tc>
          <w:tcPr>
            <w:tcW w:w="3087" w:type="dxa"/>
            <w:tcBorders>
              <w:tl2br w:val="nil"/>
              <w:tr2bl w:val="nil"/>
            </w:tcBorders>
          </w:tcPr>
          <w:p w14:paraId="3C4733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age_group, stat_month, customer_count, total_sales_volume, avg_purchase_price, preferred_brand</w:t>
            </w:r>
          </w:p>
        </w:tc>
      </w:tr>
      <w:tr w14:paraId="5B8244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290F014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dm_customer_gender_analysis</w:t>
            </w:r>
          </w:p>
        </w:tc>
        <w:tc>
          <w:tcPr>
            <w:tcW w:w="2712" w:type="dxa"/>
            <w:tcBorders>
              <w:tl2br w:val="nil"/>
              <w:tr2bl w:val="nil"/>
            </w:tcBorders>
          </w:tcPr>
          <w:p w14:paraId="682B08B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客户性别分析表</w:t>
            </w:r>
          </w:p>
        </w:tc>
        <w:tc>
          <w:tcPr>
            <w:tcW w:w="3087" w:type="dxa"/>
            <w:tcBorders>
              <w:tl2br w:val="nil"/>
              <w:tr2bl w:val="nil"/>
            </w:tcBorders>
          </w:tcPr>
          <w:p w14:paraId="323A561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user_gender, stat_month, customer_count, total_sales_volume, avg_purchase_price, preferred_brand</w:t>
            </w:r>
          </w:p>
        </w:tc>
      </w:tr>
      <w:tr w14:paraId="6AC8AB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0310F59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dm_customer_occupation_analysis</w:t>
            </w:r>
          </w:p>
        </w:tc>
        <w:tc>
          <w:tcPr>
            <w:tcW w:w="2712" w:type="dxa"/>
            <w:tcBorders>
              <w:tl2br w:val="nil"/>
              <w:tr2bl w:val="nil"/>
            </w:tcBorders>
          </w:tcPr>
          <w:p w14:paraId="5939DD7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客户职业分析表</w:t>
            </w:r>
          </w:p>
        </w:tc>
        <w:tc>
          <w:tcPr>
            <w:tcW w:w="3087" w:type="dxa"/>
            <w:tcBorders>
              <w:tl2br w:val="nil"/>
              <w:tr2bl w:val="nil"/>
            </w:tcBorders>
          </w:tcPr>
          <w:p w14:paraId="256E6CB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user_occupation, stat_month, customer_count, total_sales_volume, avg_purchase_price, preferred_brand</w:t>
            </w:r>
          </w:p>
        </w:tc>
      </w:tr>
      <w:tr w14:paraId="22F89F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6FDF9B3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dm_price_range_analysis</w:t>
            </w:r>
          </w:p>
        </w:tc>
        <w:tc>
          <w:tcPr>
            <w:tcW w:w="2712" w:type="dxa"/>
            <w:tcBorders>
              <w:tl2br w:val="nil"/>
              <w:tr2bl w:val="nil"/>
            </w:tcBorders>
          </w:tcPr>
          <w:p w14:paraId="2C5CF09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价格区间分析表</w:t>
            </w:r>
          </w:p>
        </w:tc>
        <w:tc>
          <w:tcPr>
            <w:tcW w:w="3087" w:type="dxa"/>
            <w:tcBorders>
              <w:tl2br w:val="nil"/>
              <w:tr2bl w:val="nil"/>
            </w:tcBorders>
          </w:tcPr>
          <w:p w14:paraId="21EF546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price_range, stat_month, sales_volume, avg_profit_margin, total_profit</w:t>
            </w:r>
          </w:p>
        </w:tc>
      </w:tr>
      <w:tr w14:paraId="59D3C2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706B1B8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dm_battery_capacity_analysis</w:t>
            </w:r>
          </w:p>
        </w:tc>
        <w:tc>
          <w:tcPr>
            <w:tcW w:w="2712" w:type="dxa"/>
            <w:tcBorders>
              <w:tl2br w:val="nil"/>
              <w:tr2bl w:val="nil"/>
            </w:tcBorders>
          </w:tcPr>
          <w:p w14:paraId="086591D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电池容量分析表</w:t>
            </w:r>
          </w:p>
        </w:tc>
        <w:tc>
          <w:tcPr>
            <w:tcW w:w="3087" w:type="dxa"/>
            <w:tcBorders>
              <w:tl2br w:val="nil"/>
              <w:tr2bl w:val="nil"/>
            </w:tcBorders>
          </w:tcPr>
          <w:p w14:paraId="67B86EB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battery_range, stat_month, sales_volume, avg_range_nedc, avg_sale_price</w:t>
            </w:r>
          </w:p>
        </w:tc>
      </w:tr>
      <w:tr w14:paraId="134278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34EE63F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dm_range_analysis</w:t>
            </w:r>
          </w:p>
        </w:tc>
        <w:tc>
          <w:tcPr>
            <w:tcW w:w="2712" w:type="dxa"/>
            <w:tcBorders>
              <w:tl2br w:val="nil"/>
              <w:tr2bl w:val="nil"/>
            </w:tcBorders>
          </w:tcPr>
          <w:p w14:paraId="68FB6A1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续航里程分析表</w:t>
            </w:r>
          </w:p>
        </w:tc>
        <w:tc>
          <w:tcPr>
            <w:tcW w:w="3087" w:type="dxa"/>
            <w:tcBorders>
              <w:tl2br w:val="nil"/>
              <w:tr2bl w:val="nil"/>
            </w:tcBorders>
          </w:tcPr>
          <w:p w14:paraId="5172910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range_category, stat_month, sales_volume, avg_battery_capacity, avg_sale_price</w:t>
            </w:r>
          </w:p>
        </w:tc>
      </w:tr>
      <w:tr w14:paraId="762371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66405E0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dm_drive_type_analysis</w:t>
            </w:r>
          </w:p>
        </w:tc>
        <w:tc>
          <w:tcPr>
            <w:tcW w:w="2712" w:type="dxa"/>
            <w:tcBorders>
              <w:tl2br w:val="nil"/>
              <w:tr2bl w:val="nil"/>
            </w:tcBorders>
          </w:tcPr>
          <w:p w14:paraId="13D31A0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驱动形式分析表</w:t>
            </w:r>
          </w:p>
        </w:tc>
        <w:tc>
          <w:tcPr>
            <w:tcW w:w="3087" w:type="dxa"/>
            <w:tcBorders>
              <w:tl2br w:val="nil"/>
              <w:tr2bl w:val="nil"/>
            </w:tcBorders>
          </w:tcPr>
          <w:p w14:paraId="0012E78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drive_type, stat_month, sales_volume, avg_sale_price</w:t>
            </w:r>
          </w:p>
        </w:tc>
      </w:tr>
      <w:tr w14:paraId="02C21B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54FE4F3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dm_charging_efficiency_analysis</w:t>
            </w:r>
          </w:p>
        </w:tc>
        <w:tc>
          <w:tcPr>
            <w:tcW w:w="2712" w:type="dxa"/>
            <w:tcBorders>
              <w:tl2br w:val="nil"/>
              <w:tr2bl w:val="nil"/>
            </w:tcBorders>
          </w:tcPr>
          <w:p w14:paraId="6ED4E05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充电效率分析表</w:t>
            </w:r>
          </w:p>
        </w:tc>
        <w:tc>
          <w:tcPr>
            <w:tcW w:w="3087" w:type="dxa"/>
            <w:tcBorders>
              <w:tl2br w:val="nil"/>
              <w:tr2bl w:val="nil"/>
            </w:tcBorders>
          </w:tcPr>
          <w:p w14:paraId="4FCF1F4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charging_efficiency_range, stat_month, sales_volume, avg_sale_price</w:t>
            </w:r>
          </w:p>
        </w:tc>
      </w:tr>
    </w:tbl>
    <w:p w14:paraId="322FF955">
      <w:pPr>
        <w:keepNext w:val="0"/>
        <w:keepLines w:val="0"/>
        <w:pageBreakBefore w:val="0"/>
        <w:widowControl w:val="0"/>
        <w:kinsoku/>
        <w:wordWrap/>
        <w:overflowPunct/>
        <w:topLinePunct w:val="0"/>
        <w:autoSpaceDE/>
        <w:autoSpaceDN/>
        <w:bidi w:val="0"/>
        <w:adjustRightInd/>
        <w:snapToGrid/>
        <w:spacing w:line="360" w:lineRule="exact"/>
        <w:ind w:firstLine="0"/>
        <w:jc w:val="right"/>
        <w:textAlignment w:val="auto"/>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续表5.3</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05"/>
        <w:gridCol w:w="2712"/>
        <w:gridCol w:w="3087"/>
      </w:tblGrid>
      <w:tr w14:paraId="70A2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bottom w:val="single" w:color="000000" w:sz="6" w:space="0"/>
            </w:tcBorders>
            <w:vAlign w:val="top"/>
          </w:tcPr>
          <w:p w14:paraId="59318299">
            <w:pPr>
              <w:spacing w:before="0" w:after="0" w:line="280" w:lineRule="exact"/>
              <w:jc w:val="center"/>
              <w:rPr>
                <w:rFonts w:hint="default" w:ascii="Times New Roman" w:hAnsi="Times New Roman" w:eastAsia="宋体" w:cs="Times New Roman"/>
                <w:b w:val="0"/>
                <w:sz w:val="21"/>
                <w:szCs w:val="21"/>
              </w:rPr>
            </w:pPr>
            <w:r>
              <w:rPr>
                <w:rFonts w:hint="default" w:ascii="Times New Roman" w:hAnsi="Times New Roman" w:eastAsia="宋体" w:cs="Times New Roman"/>
                <w:b/>
                <w:sz w:val="21"/>
                <w:szCs w:val="21"/>
              </w:rPr>
              <w:t>表名</w:t>
            </w:r>
          </w:p>
        </w:tc>
        <w:tc>
          <w:tcPr>
            <w:tcW w:w="2712" w:type="dxa"/>
            <w:tcBorders>
              <w:bottom w:val="single" w:color="000000" w:sz="6" w:space="0"/>
            </w:tcBorders>
            <w:vAlign w:val="top"/>
          </w:tcPr>
          <w:p w14:paraId="50F550F2">
            <w:pPr>
              <w:spacing w:before="0" w:after="0" w:line="280" w:lineRule="exact"/>
              <w:jc w:val="center"/>
              <w:rPr>
                <w:rFonts w:hint="default" w:ascii="Times New Roman" w:hAnsi="Times New Roman" w:eastAsia="宋体" w:cs="Times New Roman"/>
                <w:b w:val="0"/>
                <w:sz w:val="21"/>
                <w:szCs w:val="21"/>
              </w:rPr>
            </w:pPr>
            <w:r>
              <w:rPr>
                <w:rFonts w:hint="default" w:ascii="Times New Roman" w:hAnsi="Times New Roman" w:eastAsia="宋体" w:cs="Times New Roman"/>
                <w:b/>
                <w:sz w:val="21"/>
                <w:szCs w:val="21"/>
              </w:rPr>
              <w:t>表描述</w:t>
            </w:r>
          </w:p>
        </w:tc>
        <w:tc>
          <w:tcPr>
            <w:tcW w:w="3087" w:type="dxa"/>
            <w:tcBorders>
              <w:bottom w:val="single" w:color="000000" w:sz="6" w:space="0"/>
            </w:tcBorders>
            <w:vAlign w:val="top"/>
          </w:tcPr>
          <w:p w14:paraId="125E1CD4">
            <w:pPr>
              <w:spacing w:before="0" w:after="0" w:line="280" w:lineRule="exact"/>
              <w:jc w:val="center"/>
              <w:rPr>
                <w:rFonts w:hint="default" w:ascii="Times New Roman" w:hAnsi="Times New Roman" w:eastAsia="宋体" w:cs="Times New Roman"/>
                <w:b w:val="0"/>
                <w:sz w:val="21"/>
                <w:szCs w:val="21"/>
                <w:lang w:val="en-US" w:eastAsia="zh-CN"/>
              </w:rPr>
            </w:pPr>
            <w:r>
              <w:rPr>
                <w:rFonts w:hint="default" w:ascii="Times New Roman" w:hAnsi="Times New Roman" w:eastAsia="宋体" w:cs="Times New Roman"/>
                <w:b/>
                <w:sz w:val="21"/>
                <w:szCs w:val="21"/>
              </w:rPr>
              <w:t>核心字段</w:t>
            </w:r>
          </w:p>
        </w:tc>
      </w:tr>
      <w:tr w14:paraId="5E3593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op w:val="single" w:color="000000" w:sz="6" w:space="0"/>
              <w:tl2br w:val="nil"/>
              <w:tr2bl w:val="nil"/>
            </w:tcBorders>
          </w:tcPr>
          <w:p w14:paraId="7945072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dm_intelligence_level_analysis</w:t>
            </w:r>
          </w:p>
        </w:tc>
        <w:tc>
          <w:tcPr>
            <w:tcW w:w="2712" w:type="dxa"/>
            <w:tcBorders>
              <w:top w:val="single" w:color="000000" w:sz="6" w:space="0"/>
              <w:tl2br w:val="nil"/>
              <w:tr2bl w:val="nil"/>
            </w:tcBorders>
          </w:tcPr>
          <w:p w14:paraId="7421DBA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智能化水平分析表</w:t>
            </w:r>
          </w:p>
        </w:tc>
        <w:tc>
          <w:tcPr>
            <w:tcW w:w="3087" w:type="dxa"/>
            <w:tcBorders>
              <w:top w:val="single" w:color="000000" w:sz="6" w:space="0"/>
              <w:tl2br w:val="nil"/>
              <w:tr2bl w:val="nil"/>
            </w:tcBorders>
          </w:tcPr>
          <w:p w14:paraId="2C6368D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intelligence_level, stat_month, sales_volume, avg_sale_price, future_potential</w:t>
            </w:r>
          </w:p>
        </w:tc>
      </w:tr>
      <w:tr w14:paraId="437E6D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10F4E52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dm_profit_analysis</w:t>
            </w:r>
          </w:p>
        </w:tc>
        <w:tc>
          <w:tcPr>
            <w:tcW w:w="2712" w:type="dxa"/>
            <w:tcBorders>
              <w:tl2br w:val="nil"/>
              <w:tr2bl w:val="nil"/>
            </w:tcBorders>
          </w:tcPr>
          <w:p w14:paraId="4A2C6A5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利润分析表</w:t>
            </w:r>
          </w:p>
        </w:tc>
        <w:tc>
          <w:tcPr>
            <w:tcW w:w="3087" w:type="dxa"/>
            <w:tcBorders>
              <w:tl2br w:val="nil"/>
              <w:tr2bl w:val="nil"/>
            </w:tcBorders>
          </w:tcPr>
          <w:p w14:paraId="66027C9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stat_month, total_revenue, total_cost, total_profit, profit_margin, profit_per_unit</w:t>
            </w:r>
          </w:p>
        </w:tc>
      </w:tr>
      <w:tr w14:paraId="514366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05" w:type="dxa"/>
            <w:tcBorders>
              <w:tl2br w:val="nil"/>
              <w:tr2bl w:val="nil"/>
            </w:tcBorders>
          </w:tcPr>
          <w:p w14:paraId="27F87F4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dm_transfer_status_analysis</w:t>
            </w:r>
          </w:p>
        </w:tc>
        <w:tc>
          <w:tcPr>
            <w:tcW w:w="2712" w:type="dxa"/>
            <w:tcBorders>
              <w:tl2br w:val="nil"/>
              <w:tr2bl w:val="nil"/>
            </w:tcBorders>
          </w:tcPr>
          <w:p w14:paraId="49C09D0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过户状态分析表</w:t>
            </w:r>
          </w:p>
        </w:tc>
        <w:tc>
          <w:tcPr>
            <w:tcW w:w="3087" w:type="dxa"/>
            <w:tcBorders>
              <w:tl2br w:val="nil"/>
              <w:tr2bl w:val="nil"/>
            </w:tcBorders>
          </w:tcPr>
          <w:p w14:paraId="077006A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 transfer_status, stat_month, transfer_count, avg_transfer_price, transfer_reason_analysis</w:t>
            </w:r>
          </w:p>
        </w:tc>
      </w:tr>
    </w:tbl>
    <w:p w14:paraId="4BFD2B9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（1）销售趋势方向：月度销售趋势表、季度销售趋势表、年度销售趋势表、地区销售分析表； </w:t>
      </w:r>
    </w:p>
    <w:p w14:paraId="6D2D267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（2）客户分析方向：客户年龄分析表、客户性别分析表、客户职业分析表； </w:t>
      </w:r>
    </w:p>
    <w:p w14:paraId="23C001E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（3）产品特征方向：价格区间分析表、电池容量分析表、续航里程分析表、驱动形式分析表、充电效率分析表、智能化水平分析表； </w:t>
      </w:r>
    </w:p>
    <w:p w14:paraId="1F9601F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（4）利润过户方向：利润分析表、过户状态分析表。 各指标表生成后直接写入Hive DM层数据库，并通过DataX批量导出至MySQL，供后续的特色数据分析和可视化展示使用。</w:t>
      </w:r>
    </w:p>
    <w:p w14:paraId="2D627642">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648835" cy="4601210"/>
            <wp:effectExtent l="0" t="0" r="18415" b="889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29"/>
                    <a:stretch>
                      <a:fillRect/>
                    </a:stretch>
                  </pic:blipFill>
                  <pic:spPr>
                    <a:xfrm>
                      <a:off x="0" y="0"/>
                      <a:ext cx="4648835" cy="4601210"/>
                    </a:xfrm>
                    <a:prstGeom prst="rect">
                      <a:avLst/>
                    </a:prstGeom>
                    <a:noFill/>
                    <a:ln>
                      <a:noFill/>
                    </a:ln>
                  </pic:spPr>
                </pic:pic>
              </a:graphicData>
            </a:graphic>
          </wp:inline>
        </w:drawing>
      </w:r>
    </w:p>
    <w:p w14:paraId="7315759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图5.9 SParkSql：DM层环境配置</w:t>
      </w:r>
    </w:p>
    <w:p w14:paraId="6D594B65">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607560" cy="3666490"/>
            <wp:effectExtent l="0" t="0" r="2540" b="1016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0"/>
                    <a:stretch>
                      <a:fillRect/>
                    </a:stretch>
                  </pic:blipFill>
                  <pic:spPr>
                    <a:xfrm>
                      <a:off x="0" y="0"/>
                      <a:ext cx="4607560" cy="3666490"/>
                    </a:xfrm>
                    <a:prstGeom prst="rect">
                      <a:avLst/>
                    </a:prstGeom>
                    <a:noFill/>
                    <a:ln>
                      <a:noFill/>
                    </a:ln>
                  </pic:spPr>
                </pic:pic>
              </a:graphicData>
            </a:graphic>
          </wp:inline>
        </w:drawing>
      </w:r>
    </w:p>
    <w:p w14:paraId="085A241C">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图5.10 SParkSql</w:t>
      </w:r>
      <w:r>
        <w:rPr>
          <w:rFonts w:hint="eastAsia" w:ascii="Times New Roman" w:hAnsi="Times New Roman"/>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DM层建表和数据插入</w:t>
      </w:r>
    </w:p>
    <w:p w14:paraId="5D05758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61" w:name="_Toc17968"/>
      <w:r>
        <w:rPr>
          <w:rFonts w:hint="default" w:eastAsia="宋体" w:cs="Times New Roman"/>
          <w:i w:val="0"/>
          <w:color w:val="000000" w:themeColor="text1"/>
          <w:sz w:val="28"/>
          <w:szCs w:val="28"/>
          <w:lang w:val="en-US" w:eastAsia="zh-CN"/>
          <w14:textFill>
            <w14:solidFill>
              <w14:schemeClr w14:val="tx1"/>
            </w14:solidFill>
          </w14:textFill>
        </w:rPr>
        <w:t xml:space="preserve">5.4 </w:t>
      </w:r>
      <w:r>
        <w:rPr>
          <w:rFonts w:hint="eastAsia" w:eastAsia="宋体" w:cs="Times New Roman"/>
          <w:i w:val="0"/>
          <w:color w:val="000000" w:themeColor="text1"/>
          <w:sz w:val="28"/>
          <w:szCs w:val="28"/>
          <w:lang w:val="en-US" w:eastAsia="zh-CN"/>
          <w14:textFill>
            <w14:solidFill>
              <w14:schemeClr w14:val="tx1"/>
            </w14:solidFill>
          </w14:textFill>
        </w:rPr>
        <w:t>特色数据分析</w:t>
      </w:r>
      <w:bookmarkEnd w:id="61"/>
    </w:p>
    <w:p w14:paraId="3A8CF284">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bookmarkStart w:id="62" w:name="_Toc670"/>
      <w:r>
        <w:rPr>
          <w:rFonts w:hint="default" w:ascii="Times New Roman" w:hAnsi="Times New Roman" w:eastAsia="宋体" w:cs="Times New Roman"/>
          <w:color w:val="000000" w:themeColor="text1"/>
          <w:sz w:val="24"/>
          <w:szCs w:val="24"/>
          <w:lang w:val="en-US" w:eastAsia="zh-CN"/>
          <w14:textFill>
            <w14:solidFill>
              <w14:schemeClr w14:val="tx1"/>
            </w14:solidFill>
          </w14:textFill>
        </w:rPr>
        <w:t>5.4.1 销售趋势分析与预测</w:t>
      </w:r>
      <w:bookmarkEnd w:id="62"/>
    </w:p>
    <w:p w14:paraId="2C48CC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趋势分析旨在揭示销售数据的时间规律并预测未来走势。本节首先利用statsmodels库中的seasonal_decompose函数对月度销售数据进行季节性分解，将原始序列拆解为趋势成分、季节成分和残差成分，以识别销售数据的内在周期性规律。核心实现代码如下：</w:t>
      </w:r>
    </w:p>
    <w:p w14:paraId="6CEFE97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time_series_decomposition_analysis(df, date_col, value_col, period=12):</w:t>
      </w:r>
    </w:p>
    <w:p w14:paraId="3CD4592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df_sorted = df.sort_values(date_col).copy()</w:t>
      </w:r>
    </w:p>
    <w:p w14:paraId="6BA8D95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480" w:firstLineChars="2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df_sorted.set_index(date_col, inplace=True)</w:t>
      </w:r>
    </w:p>
    <w:p w14:paraId="5362769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480" w:firstLineChars="2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ts_data = df_sorted[value_col].resample('M').sum()</w:t>
      </w:r>
    </w:p>
    <w:p w14:paraId="0BC2258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480" w:firstLineChars="2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decomposition = seasonal_decompose(ts_data, model='additive', period=period)</w:t>
      </w:r>
    </w:p>
    <w:p w14:paraId="65970F1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480" w:firstLineChars="200"/>
        <w:jc w:val="left"/>
        <w:textAlignment w:val="auto"/>
        <w:rPr>
          <w:rFonts w:hint="default" w:asciiTheme="minorHAnsi" w:hAnsiTheme="minorHAnsi" w:eastAsiaTheme="minorEastAsia" w:cstheme="minorBidi"/>
          <w:color w:val="000000" w:themeColor="text1"/>
          <w:kern w:val="2"/>
          <w:sz w:val="21"/>
          <w:szCs w:val="24"/>
          <w:lang w:val="en-US" w:eastAsia="zh-CN" w:bidi="ar-SA"/>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return decomposition</w:t>
      </w:r>
    </w:p>
    <w:p w14:paraId="6577EA0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4930140" cy="4879340"/>
            <wp:effectExtent l="0" t="0" r="3810" b="16510"/>
            <wp:docPr id="7" name="图片 7" descr="时间序列分解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时间序列分解图表"/>
                    <pic:cNvPicPr>
                      <a:picLocks noChangeAspect="1"/>
                    </pic:cNvPicPr>
                  </pic:nvPicPr>
                  <pic:blipFill>
                    <a:blip r:embed="rId31"/>
                    <a:stretch>
                      <a:fillRect/>
                    </a:stretch>
                  </pic:blipFill>
                  <pic:spPr>
                    <a:xfrm>
                      <a:off x="0" y="0"/>
                      <a:ext cx="4930140" cy="4879340"/>
                    </a:xfrm>
                    <a:prstGeom prst="rect">
                      <a:avLst/>
                    </a:prstGeom>
                  </pic:spPr>
                </pic:pic>
              </a:graphicData>
            </a:graphic>
          </wp:inline>
        </w:drawing>
      </w:r>
    </w:p>
    <w:p w14:paraId="44570CB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时间序列分解图</w:t>
      </w:r>
      <w:r>
        <w:rPr>
          <w:rFonts w:hint="default" w:ascii="Times New Roman" w:hAnsi="Times New Roman" w:eastAsia="宋体"/>
          <w:color w:val="000000" w:themeColor="text1"/>
          <w:lang w:val="en-US" w:eastAsia="zh-CN"/>
          <w14:textFill>
            <w14:solidFill>
              <w14:schemeClr w14:val="tx1"/>
            </w14:solidFill>
          </w14:textFill>
        </w:rPr>
        <w:t>表</w:t>
      </w:r>
    </w:p>
    <w:p w14:paraId="4828B45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在时间序列分解的基础上，本研究进一步采用ARIMA模型对未来12个月的销售趋势进行预测。Mishra DR等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_Ref25530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验证了机器学习技术在电动汽车销量预测中的有效性，本研究在此基础上结合随机森林和梯度提升算法构建多维度预测模型。ARIMA模型（自回归积分滑动平均模型）能够有效捕捉时间序列的自相关性和趋势性，适用于汽车销售这类具有明显周期特征的数据预测。模型实现代码如下：</w:t>
      </w:r>
    </w:p>
    <w:p w14:paraId="1E0DB6F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arima_forecast(df, date_col, value_col, periods=12, order=(1, 1, 1)):</w:t>
      </w:r>
    </w:p>
    <w:p w14:paraId="3173433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df_sorted = df.sort_values(date_col).copy()</w:t>
      </w:r>
    </w:p>
    <w:p w14:paraId="34ACB27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df_sorted.set_index(date_col, inplace=True)</w:t>
      </w:r>
    </w:p>
    <w:p w14:paraId="135FC40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ts_data = df_sorted[value_col].resample('M').sum()</w:t>
      </w:r>
    </w:p>
    <w:p w14:paraId="2F62045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ts_data = ts_data.fillna(ts_data.mean())</w:t>
      </w:r>
    </w:p>
    <w:p w14:paraId="543A9D4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model = ARIMA(ts_data, order=order)</w:t>
      </w:r>
    </w:p>
    <w:p w14:paraId="3C29632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results = model.fit()</w:t>
      </w:r>
    </w:p>
    <w:p w14:paraId="788421E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forecast = results.get_forecast(steps=periods)</w:t>
      </w:r>
    </w:p>
    <w:p w14:paraId="7990C37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heme="minorHAnsi" w:hAnsiTheme="minorHAnsi" w:eastAsiaTheme="minorEastAsia" w:cstheme="minorBidi"/>
          <w:color w:val="000000" w:themeColor="text1"/>
          <w:kern w:val="2"/>
          <w:sz w:val="21"/>
          <w:szCs w:val="24"/>
          <w:lang w:val="en-US" w:eastAsia="zh-CN" w:bidi="ar-SA"/>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return forecast</w:t>
      </w:r>
    </w:p>
    <w:p w14:paraId="0F77F64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5480685" cy="2711450"/>
            <wp:effectExtent l="0" t="0" r="5715" b="12700"/>
            <wp:docPr id="8" name="图片 8" descr="销售预测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销售预测图表"/>
                    <pic:cNvPicPr>
                      <a:picLocks noChangeAspect="1"/>
                    </pic:cNvPicPr>
                  </pic:nvPicPr>
                  <pic:blipFill>
                    <a:blip r:embed="rId32"/>
                    <a:stretch>
                      <a:fillRect/>
                    </a:stretch>
                  </pic:blipFill>
                  <pic:spPr>
                    <a:xfrm>
                      <a:off x="0" y="0"/>
                      <a:ext cx="5480685" cy="2711450"/>
                    </a:xfrm>
                    <a:prstGeom prst="rect">
                      <a:avLst/>
                    </a:prstGeom>
                  </pic:spPr>
                </pic:pic>
              </a:graphicData>
            </a:graphic>
          </wp:inline>
        </w:drawing>
      </w:r>
    </w:p>
    <w:p w14:paraId="083A24D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2</w:t>
      </w:r>
      <w:r>
        <w:rPr>
          <w:rFonts w:hint="eastAsia" w:ascii="Times New Roman" w:hAnsi="Times New Roman" w:eastAsia="宋体"/>
          <w:color w:val="000000" w:themeColor="text1"/>
          <w:lang w:val="en-US" w:eastAsia="zh-CN"/>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销售预测</w:t>
      </w:r>
      <w:r>
        <w:rPr>
          <w:rFonts w:hint="eastAsia" w:ascii="Times New Roman" w:hAnsi="Times New Roman" w:eastAsia="宋体"/>
          <w:color w:val="000000" w:themeColor="text1"/>
          <w:lang w:val="en-US" w:eastAsia="zh-CN"/>
          <w14:textFill>
            <w14:solidFill>
              <w14:schemeClr w14:val="tx1"/>
            </w14:solidFill>
          </w14:textFill>
        </w:rPr>
        <w:t>图</w:t>
      </w:r>
      <w:r>
        <w:rPr>
          <w:rFonts w:hint="default" w:ascii="Times New Roman" w:hAnsi="Times New Roman" w:eastAsia="宋体"/>
          <w:color w:val="000000" w:themeColor="text1"/>
          <w:lang w:val="en-US" w:eastAsia="zh-CN"/>
          <w14:textFill>
            <w14:solidFill>
              <w14:schemeClr w14:val="tx1"/>
            </w14:solidFill>
          </w14:textFill>
        </w:rPr>
        <w:t>表</w:t>
      </w:r>
    </w:p>
    <w:p w14:paraId="16D24A2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此外，为提升预测精度，本研究还构建了多维度销售预测模型，综合考虑品牌、价格、产量等多个特征因素。采用随机森林和梯度提升两种集成学习算法进行预测，并通过网格搜索进行超参数优化，最终选择均方误差最小的模型作为最佳预测模型。核心代码如下：</w:t>
      </w:r>
    </w:p>
    <w:p w14:paraId="330A90A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build_multidimensional_sales_predictor(df, feature_cols, target_col):</w:t>
      </w:r>
    </w:p>
    <w:p w14:paraId="400F218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models = {</w:t>
      </w:r>
    </w:p>
    <w:p w14:paraId="10EFC38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'随机森林': RandomForestRegressor(random_state=42, n_estimators=200),</w:t>
      </w:r>
    </w:p>
    <w:p w14:paraId="1FEC939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'梯度提升': GradientBoostingRegressor(random_state=42, n_estimators=200)</w:t>
      </w:r>
    </w:p>
    <w:p w14:paraId="62CE3DA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2D91B47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param_grids = {</w:t>
      </w:r>
    </w:p>
    <w:p w14:paraId="2B7F684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'随机森林': {'max_depth': [10, 20, 30], 'min_samples_split': [2, 5, 10]},</w:t>
      </w:r>
    </w:p>
    <w:p w14:paraId="07A0A95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'梯度提升': {'learning_rate': [0.01, 0.1, 0.2], 'max_depth': [3, 5, 7]}</w:t>
      </w:r>
    </w:p>
    <w:p w14:paraId="1118ADA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3BB95AD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heme="minorHAnsi" w:hAnsiTheme="minorHAnsi" w:eastAsiaTheme="minorEastAsia" w:cstheme="minorBidi"/>
          <w:color w:val="000000" w:themeColor="text1"/>
          <w:kern w:val="2"/>
          <w:sz w:val="21"/>
          <w:szCs w:val="24"/>
          <w:lang w:val="en-US" w:eastAsia="zh-CN" w:bidi="ar-SA"/>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return best_model, results, scaler, le_dict</w:t>
      </w:r>
    </w:p>
    <w:p w14:paraId="348805D3">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63" w:name="_Toc20292"/>
      <w:r>
        <w:rPr>
          <w:rFonts w:hint="default" w:ascii="Times New Roman" w:hAnsi="Times New Roman" w:eastAsia="宋体" w:cs="Times New Roman"/>
          <w:color w:val="000000" w:themeColor="text1"/>
          <w:sz w:val="24"/>
          <w:szCs w:val="24"/>
          <w:lang w:val="en-US" w:eastAsia="zh-CN"/>
          <w14:textFill>
            <w14:solidFill>
              <w14:schemeClr w14:val="tx1"/>
            </w14:solidFill>
          </w14:textFill>
        </w:rPr>
        <w:t>5.4.2 客户细分与价值分析</w:t>
      </w:r>
      <w:bookmarkEnd w:id="63"/>
    </w:p>
    <w:p w14:paraId="64DD7DC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客户细分与价值分析旨在识别不同客户群体的特征差异，为精准营销提供依据。胡光川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_Ref25560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DBSCAN算法对汽车销售数据进行聚类分析，本研究选用K-Means算法以适应已知聚类数目的场景，两种方法在不同数据特征下各有优势。本节采用K-Means聚类算法，选取客户数量、销售总额、平均购买价格等关键特征作为聚类变量，利用StandardScaler对特征进行标准化处理以消除量纲差异，并通过轮廓系数评估不同聚类数下的聚类质量，确定最佳聚类数目。核心实现代码如下：</w:t>
      </w:r>
    </w:p>
    <w:p w14:paraId="0F6BBC3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customer_segmentation_analysis(df, feature_cols, n_clusters=5):</w:t>
      </w:r>
    </w:p>
    <w:p w14:paraId="32E2B78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X = df[feature_cols].copy()</w:t>
      </w:r>
    </w:p>
    <w:p w14:paraId="6C34D08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scaler = StandardScaler()</w:t>
      </w:r>
    </w:p>
    <w:p w14:paraId="6FEE6A7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X_scaled = scaler.fit_transform(X)</w:t>
      </w:r>
    </w:p>
    <w:p w14:paraId="51B788B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kmeans = KMeans(n_clusters=n_clusters, random_state=42, n_init=10)</w:t>
      </w:r>
    </w:p>
    <w:p w14:paraId="1D6AE04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cluster_labels = kmeans.fit_predict(X_scaled)</w:t>
      </w:r>
    </w:p>
    <w:p w14:paraId="48B1A3D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silhouette_avg = silhouette_score(X_scaled, cluster_labels)</w:t>
      </w:r>
    </w:p>
    <w:p w14:paraId="5C8CB67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return df, kmeans, scaler</w:t>
      </w:r>
    </w:p>
    <w:p w14:paraId="3DE30C8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在客户细分的基础上，本研究进一步计算客户生命周期价值（Customer Lifetime Value, CLV），以量化不同客户群体的长期价值贡献。CLV计算采用简化模型，以平均购买价值、月均客户数和客户生命周期月数为输入参数，公式为：CLV = 平均购买价值 × 月均客户数 × 客户生命周期月数。实现代码如下：</w:t>
      </w:r>
    </w:p>
    <w:p w14:paraId="0EA08B5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calculate_customer_lifetime_value(df):</w:t>
      </w:r>
    </w:p>
    <w:p w14:paraId="43C903D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avg_purchase = df['avg_purchase_price'].mean()</w:t>
      </w:r>
    </w:p>
    <w:p w14:paraId="3FCCED4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avg_monthly_customers = df['customer_count'].sum() / df['stat_month'].nunique()</w:t>
      </w:r>
    </w:p>
    <w:p w14:paraId="47D7D50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customer_lifespan = 12</w:t>
      </w:r>
    </w:p>
    <w:p w14:paraId="1456832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clv = avg_purchase * avg_monthly_customers * customer_lifespan</w:t>
      </w:r>
    </w:p>
    <w:p w14:paraId="6F9795F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return clv</w:t>
      </w:r>
    </w:p>
    <w:p w14:paraId="76EB7AAF">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64" w:name="_Toc28467"/>
      <w:r>
        <w:rPr>
          <w:rFonts w:hint="default" w:ascii="Times New Roman" w:hAnsi="Times New Roman" w:eastAsia="宋体" w:cs="Times New Roman"/>
          <w:color w:val="000000" w:themeColor="text1"/>
          <w:sz w:val="24"/>
          <w:szCs w:val="24"/>
          <w:lang w:val="en-US" w:eastAsia="zh-CN"/>
          <w14:textFill>
            <w14:solidFill>
              <w14:schemeClr w14:val="tx1"/>
            </w14:solidFill>
          </w14:textFill>
        </w:rPr>
        <w:t>5.4.3 产品特征分析</w:t>
      </w:r>
      <w:bookmarkEnd w:id="64"/>
    </w:p>
    <w:p w14:paraId="761AED6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产品特征分析聚焦于识别影响销量的关键产品因素并为定价策略提供参考。本节采用随机森林和梯度提升两种算法计算各特征对销量预测的贡献度，从中识别出续航里程、电池容量、价格区间等核心影响因子。特征重要性分析代码如下：</w:t>
      </w:r>
    </w:p>
    <w:p w14:paraId="72714D8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feature_importance_analysis(df):</w:t>
      </w:r>
    </w:p>
    <w:p w14:paraId="0493E5E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480" w:firstLineChars="2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models = {</w:t>
      </w:r>
    </w:p>
    <w:p w14:paraId="72B679B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'RandomForest': RandomForestRegressor(n_estimators=100, random_state=42),</w:t>
      </w:r>
    </w:p>
    <w:p w14:paraId="40E5E3A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'GradientBoosting': GradientBoostingRegressor(n_estimators=100, random_state=42)</w:t>
      </w:r>
    </w:p>
    <w:p w14:paraId="78326D4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741B8D4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720" w:firstLineChars="3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importances = best_model.feature_importances_</w:t>
      </w:r>
    </w:p>
    <w:p w14:paraId="3E6DEC2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importance_df = pd.DataFrame({</w:t>
      </w:r>
    </w:p>
    <w:p w14:paraId="0027F1B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'feature': feature_cols,</w:t>
      </w:r>
    </w:p>
    <w:p w14:paraId="3F3DA1C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'importance': importances</w:t>
      </w:r>
    </w:p>
    <w:p w14:paraId="1A29DC7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}).sort_values('importance', ascending=False)</w:t>
      </w:r>
    </w:p>
    <w:p w14:paraId="3116D0A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heme="minorHAnsi" w:hAnsiTheme="minorHAnsi" w:eastAsiaTheme="minorEastAsia" w:cstheme="minorBidi"/>
          <w:color w:val="000000" w:themeColor="text1"/>
          <w:kern w:val="2"/>
          <w:sz w:val="21"/>
          <w:szCs w:val="24"/>
          <w:lang w:val="en-US" w:eastAsia="zh-CN" w:bidi="ar-SA"/>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return importance_df</w:t>
      </w:r>
    </w:p>
    <w:p w14:paraId="5CDF12F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5064125" cy="2517140"/>
            <wp:effectExtent l="0" t="0" r="3175" b="16510"/>
            <wp:docPr id="20" name="图片 20" descr="产品特征重要性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产品特征重要性排名"/>
                    <pic:cNvPicPr>
                      <a:picLocks noChangeAspect="1"/>
                    </pic:cNvPicPr>
                  </pic:nvPicPr>
                  <pic:blipFill>
                    <a:blip r:embed="rId33"/>
                    <a:stretch>
                      <a:fillRect/>
                    </a:stretch>
                  </pic:blipFill>
                  <pic:spPr>
                    <a:xfrm>
                      <a:off x="0" y="0"/>
                      <a:ext cx="5064125" cy="2517140"/>
                    </a:xfrm>
                    <a:prstGeom prst="rect">
                      <a:avLst/>
                    </a:prstGeom>
                  </pic:spPr>
                </pic:pic>
              </a:graphicData>
            </a:graphic>
          </wp:inline>
        </w:drawing>
      </w:r>
    </w:p>
    <w:p w14:paraId="4569EBF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3</w:t>
      </w:r>
      <w:r>
        <w:rPr>
          <w:rFonts w:hint="eastAsia" w:ascii="Times New Roman" w:hAnsi="Times New Roman" w:eastAsia="宋体"/>
          <w:color w:val="000000" w:themeColor="text1"/>
          <w:lang w:val="en-US" w:eastAsia="zh-CN"/>
          <w14:textFill>
            <w14:solidFill>
              <w14:schemeClr w14:val="tx1"/>
            </w14:solidFill>
          </w14:textFill>
        </w:rPr>
        <w:t xml:space="preserve"> 产品特征重要</w:t>
      </w:r>
      <w:r>
        <w:rPr>
          <w:rFonts w:hint="default" w:ascii="Times New Roman" w:hAnsi="Times New Roman" w:eastAsia="宋体"/>
          <w:color w:val="000000" w:themeColor="text1"/>
          <w:lang w:val="en-US" w:eastAsia="zh-CN"/>
          <w14:textFill>
            <w14:solidFill>
              <w14:schemeClr w14:val="tx1"/>
            </w14:solidFill>
          </w14:textFill>
        </w:rPr>
        <w:t>性排名</w:t>
      </w:r>
    </w:p>
    <w:p w14:paraId="487723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价格优化方面，本研究采用对数-对数线性回归模型计算价格弹性系数。通过对价格和销量取自然对数后进行线性回归，回归系数即为价格弹性系数。当弹性系数小于-1时，表明产品富有弹性，降价可有效提升销量；当弹性系数介于-1和0之间时，表明产品缺乏弹性，提价对销量影响较小。价格弹性分析代码如下：</w:t>
      </w:r>
    </w:p>
    <w:p w14:paraId="549D8DE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price_optimization(df):</w:t>
      </w:r>
    </w:p>
    <w:p w14:paraId="411D327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log_price = np.log(price_data[price_col])</w:t>
      </w:r>
    </w:p>
    <w:p w14:paraId="65F5963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log_sales = np.log(price_data[sales_col])</w:t>
      </w:r>
    </w:p>
    <w:p w14:paraId="0837E58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slope, intercept, r_value, p_value, std_err = stats.linregress(log_price, log_sales)</w:t>
      </w:r>
    </w:p>
    <w:p w14:paraId="6B2B069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price_elasticity = slope</w:t>
      </w:r>
    </w:p>
    <w:p w14:paraId="30171E7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heme="minorHAnsi" w:hAnsiTheme="minorHAnsi" w:eastAsiaTheme="minorEastAsia" w:cstheme="minorBidi"/>
          <w:color w:val="000000" w:themeColor="text1"/>
          <w:kern w:val="2"/>
          <w:sz w:val="21"/>
          <w:szCs w:val="24"/>
          <w:lang w:val="en-US" w:eastAsia="zh-CN" w:bidi="ar-SA"/>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return price_elasticity</w:t>
      </w:r>
    </w:p>
    <w:p w14:paraId="1EC1B287">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65" w:name="_Toc6832"/>
      <w:r>
        <w:rPr>
          <w:rFonts w:hint="default" w:ascii="Times New Roman" w:hAnsi="Times New Roman" w:eastAsia="宋体" w:cs="Times New Roman"/>
          <w:color w:val="000000" w:themeColor="text1"/>
          <w:sz w:val="24"/>
          <w:szCs w:val="24"/>
          <w:lang w:val="en-US" w:eastAsia="zh-CN"/>
          <w14:textFill>
            <w14:solidFill>
              <w14:schemeClr w14:val="tx1"/>
            </w14:solidFill>
          </w14:textFill>
        </w:rPr>
        <w:t>5.4.4 利润预测与过户分析</w:t>
      </w:r>
      <w:bookmarkEnd w:id="65"/>
    </w:p>
    <w:p w14:paraId="066048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润预测与过户分析侧重于预判未来利润走势和评估二手车市场活跃度。该部分包含利润预测建模、过户状态分析和过户价格预测三个环节：利润预测模型综合考虑时间特征（年份、月份、季度）、收入、成本等多维度变量，采用随机森林和梯度提升算法进行训练，并通过时间序列分割进行交叉验证以确保模型的时序预测能力。利润预测模型核心代码如下：</w:t>
      </w:r>
    </w:p>
    <w:p w14:paraId="6F39171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build_profit_prediction_model(df):</w:t>
      </w:r>
    </w:p>
    <w:p w14:paraId="75CDD50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df['year'] = df['stat_month'].dt.year</w:t>
      </w:r>
    </w:p>
    <w:p w14:paraId="6B22175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df['month'] = df['stat_month'].dt.month</w:t>
      </w:r>
    </w:p>
    <w:p w14:paraId="18BB6BA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df['quarter'] = df['stat_month'].dt.quarter</w:t>
      </w:r>
    </w:p>
    <w:p w14:paraId="5201D7F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df['month_sin'] = np.sin(2 * np.pi * df['month'] / 12)</w:t>
      </w:r>
    </w:p>
    <w:p w14:paraId="59EBB3D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df['month_cos'] = np.cos(2 * np.pi * df['month'] / 12)</w:t>
      </w:r>
    </w:p>
    <w:p w14:paraId="7D0B1E5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057B650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models = {</w:t>
      </w:r>
    </w:p>
    <w:p w14:paraId="091A4DE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'RandomForest': RandomForestRegressor(n_estimators=100, random_state=42),</w:t>
      </w:r>
    </w:p>
    <w:p w14:paraId="1EFA949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'GradientBoosting': GradientBoostingRegressor(n_estimators=100, random_state=42)</w:t>
      </w:r>
    </w:p>
    <w:p w14:paraId="4410D77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37207E1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return best_model, results, scaler, le_brand, feature_importance</w:t>
      </w:r>
    </w:p>
    <w:p w14:paraId="77E9EC7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过</w:t>
      </w:r>
      <w:r>
        <w:rPr>
          <w:rFonts w:hint="default" w:ascii="Times New Roman" w:hAnsi="Times New Roman" w:cs="Times New Roman"/>
          <w:color w:val="000000" w:themeColor="text1"/>
          <w:sz w:val="24"/>
          <w:szCs w:val="22"/>
          <w:lang w:val="en-US" w:eastAsia="zh-CN"/>
          <w14:textFill>
            <w14:solidFill>
              <w14:schemeClr w14:val="tx1"/>
            </w14:solidFill>
          </w14:textFill>
        </w:rPr>
        <w:t>户分析旨在挖掘二手电动汽车市场的流通规律。葛卓然</w: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instrText xml:space="preserve"> REF _Ref25658 \w </w:instrTex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t>[12]</w: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cs="Times New Roman"/>
          <w:color w:val="000000" w:themeColor="text1"/>
          <w:sz w:val="24"/>
          <w:szCs w:val="22"/>
          <w:lang w:val="en-US" w:eastAsia="zh-CN"/>
          <w14:textFill>
            <w14:solidFill>
              <w14:schemeClr w14:val="tx1"/>
            </w14:solidFill>
          </w14:textFill>
        </w:rPr>
        <w:t>从消费者转售焦虑视角指出，二手车保值率和过户频次对消费者购买决策具有显著影响。基于这一理论，本研究对过户数量、过户价格、过户原因等维度进行多层次统计分析，揭示不同品牌在二手市场中的保值能力与流通活跃度差异，并结合月度过户趋势识别交易的周期性波动特征。分析结果表明，过户次数越多的车辆其平均过户价格越低，与转售焦虑理论相吻合。核心代码如下：</w:t>
      </w:r>
    </w:p>
    <w:p w14:paraId="284B7FF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transfer_status_analysis(df):</w:t>
      </w:r>
    </w:p>
    <w:p w14:paraId="66F5E75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df['transfer_amount'] = df[transfer_count_col] * df[avg_transfer_price_col]</w:t>
      </w:r>
    </w:p>
    <w:p w14:paraId="2C6E2B8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brand_transfer = df.groupby(brand_col).agg({</w:t>
      </w:r>
    </w:p>
    <w:p w14:paraId="362EA00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transfer_count_col: ['sum', 'mean'],    </w:t>
      </w:r>
    </w:p>
    <w:p w14:paraId="43AE023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avg_transfer_price_col: 'mean',             </w:t>
      </w:r>
    </w:p>
    <w:p w14:paraId="22D263A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'transfer_amount': 'sum'                   </w:t>
      </w:r>
    </w:p>
    <w:p w14:paraId="074571E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}).round(2)</w:t>
      </w:r>
    </w:p>
    <w:p w14:paraId="5AE6F19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transfer_status_dist = df[transfer_status_col].value_counts()</w:t>
      </w:r>
    </w:p>
    <w:p w14:paraId="4A0AD6F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monthly_transfers = df.groupby(['year', 'month']).agg({</w:t>
      </w:r>
    </w:p>
    <w:p w14:paraId="783A429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transfer_count_col: 'sum',                  </w:t>
      </w:r>
    </w:p>
    <w:p w14:paraId="0E61653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avg_transfer_price_col: 'mean',             </w:t>
      </w:r>
    </w:p>
    <w:p w14:paraId="3C0F07D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'transfer_amount': 'sum'                    </w:t>
      </w:r>
    </w:p>
    <w:p w14:paraId="5D968A6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}).reset_index()</w:t>
      </w:r>
    </w:p>
    <w:p w14:paraId="3CEFBD8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在过户状态分析的基础上，进一步构建过户价格预测模型，以预测二手电动汽车的平均过户价格。模型以过户数量、品牌编码、年份、月份、季度等作为特征变量，以平均过户价格作为目标变量。采用随机森林（Random Forest）和梯度提升（Gradient Boosting）两种集成学习算法分别建模，并通过GridSearchCV网格搜索进行超参数调优，以均方误差（MSE）为评价标准选取最优模型。核心代码如下：</w:t>
      </w:r>
    </w:p>
    <w:p w14:paraId="7AF1089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build_transfer_price_model(df, insights=None):</w:t>
      </w:r>
    </w:p>
    <w:p w14:paraId="6C95E32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df['year'] = df[stat_month_col].dt.year</w:t>
      </w:r>
    </w:p>
    <w:p w14:paraId="120C75F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df['month'] = df[stat_month_col].dt.month</w:t>
      </w:r>
    </w:p>
    <w:p w14:paraId="6A7D917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df['quarter'] = df[stat_month_col].dt.quarter</w:t>
      </w:r>
    </w:p>
    <w:p w14:paraId="4C29E8A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le_brand = LabelEncoder()</w:t>
      </w:r>
    </w:p>
    <w:p w14:paraId="6438DDA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df['brand_encoded'] = le_brand.fit_transform(df[brand_col].astype(str))</w:t>
      </w:r>
    </w:p>
    <w:p w14:paraId="2CADB7A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feature_cols = [transfer_count_col, 'brand_encoded', 'year', 'month', 'quarter']</w:t>
      </w:r>
    </w:p>
    <w:p w14:paraId="4B25C8F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X = df[feature_cols].fillna(0)</w:t>
      </w:r>
    </w:p>
    <w:p w14:paraId="3EB980F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y = df[avg_transfer_price_col]</w:t>
      </w:r>
    </w:p>
    <w:p w14:paraId="2204F7E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X_train, X_test, y_train, y_test = train_test_split(X, y, test_size=0.2, random_state=42)</w:t>
      </w:r>
    </w:p>
    <w:p w14:paraId="715B2E9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scaler = StandardScaler()</w:t>
      </w:r>
    </w:p>
    <w:p w14:paraId="1E64150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X_train_scaled = scaler.fit_transform(X_train)</w:t>
      </w:r>
    </w:p>
    <w:p w14:paraId="45DD108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X_test_scaled = scaler.transform(X_test)</w:t>
      </w:r>
    </w:p>
    <w:p w14:paraId="2091C3E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models = {</w:t>
      </w:r>
    </w:p>
    <w:p w14:paraId="5125D52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'RandomForest': RandomForestRegressor(n_estimators=100, random_state=42),</w:t>
      </w:r>
    </w:p>
    <w:p w14:paraId="1C74997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'GradientBoosting': GradientBoostingRegressor(n_estimators=100, random_state=42)</w:t>
      </w:r>
    </w:p>
    <w:p w14:paraId="6B7BFB1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6C31C3C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param_grids = {</w:t>
      </w:r>
    </w:p>
    <w:p w14:paraId="57C9D81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'RandomForest': {'max_depth': [5, 10, None], 'min_samples_split': [2, 5]},</w:t>
      </w:r>
    </w:p>
    <w:p w14:paraId="43A65B9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'GradientBoosting': {'learning_rate': [0.01, 0.1], 'max_depth': [3, 5]}</w:t>
      </w:r>
    </w:p>
    <w:p w14:paraId="6441A75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6D26541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for model_name, model in models.items():</w:t>
      </w:r>
    </w:p>
    <w:p w14:paraId="5D1AC6A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grid_search = GridSearchCV(model, param_grids[model_name], cv=3,</w:t>
      </w:r>
    </w:p>
    <w:p w14:paraId="333FC2B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scoring='neg_mean_squared_error', n_jobs=1)</w:t>
      </w:r>
    </w:p>
    <w:p w14:paraId="6CC63FC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grid_search.fit(X_train_scaled, y_train)</w:t>
      </w:r>
    </w:p>
    <w:p w14:paraId="1B25629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y_pred = grid_search.best_estimator_.predict(X_test_scaled)</w:t>
      </w:r>
    </w:p>
    <w:p w14:paraId="016823B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rmse = np.sqrt(mean_squared_error(y_test, y_pred))</w:t>
      </w:r>
    </w:p>
    <w:p w14:paraId="254E2E2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mae = np.mean(np.abs(y_test - y_pred))</w:t>
      </w:r>
    </w:p>
    <w:p w14:paraId="0952DF1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r2 = r2_score(y_test, y_pred)</w:t>
      </w:r>
    </w:p>
    <w:p w14:paraId="2DE93023">
      <w:pPr>
        <w:pStyle w:val="4"/>
        <w:keepNext/>
        <w:keepLines/>
        <w:pageBreakBefore w:val="0"/>
        <w:widowControl w:val="0"/>
        <w:kinsoku/>
        <w:wordWrap/>
        <w:overflowPunct/>
        <w:topLinePunct w:val="0"/>
        <w:autoSpaceDE/>
        <w:autoSpaceDN/>
        <w:bidi w:val="0"/>
        <w:adjustRightInd/>
        <w:snapToGrid/>
        <w:spacing w:before="120" w:after="120" w:line="400" w:lineRule="exact"/>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66" w:name="_Toc24461"/>
      <w:r>
        <w:rPr>
          <w:rFonts w:hint="default" w:ascii="Times New Roman" w:hAnsi="Times New Roman" w:eastAsia="宋体" w:cs="Times New Roman"/>
          <w:color w:val="000000" w:themeColor="text1"/>
          <w:sz w:val="24"/>
          <w:szCs w:val="24"/>
          <w:lang w:val="en-US" w:eastAsia="zh-CN"/>
          <w14:textFill>
            <w14:solidFill>
              <w14:schemeClr w14:val="tx1"/>
            </w14:solidFill>
          </w14:textFill>
        </w:rPr>
        <w:t>5.4.5 综合关联分析与主成分分析</w:t>
      </w:r>
      <w:bookmarkEnd w:id="66"/>
    </w:p>
    <w:p w14:paraId="701A1DD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前述各分析方向分别完成后，本节从全局视角进行跨模块关联分析，挖掘销售、客户、产品、利润等维度之间的内在联系。具体而言，将各地区销售数据与利润数据、过户数据进行关联构建综合数据视图，并计算各指标之间的皮尔逊相关系数以识别强相关关系。跨模块关联分析代码如下：</w:t>
      </w:r>
    </w:p>
    <w:p w14:paraId="79F0CB8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cross_module_correlation_analysis():</w:t>
      </w:r>
    </w:p>
    <w:p w14:paraId="02E096D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region_analysis = pd.DataFrame({</w:t>
      </w:r>
    </w:p>
    <w:p w14:paraId="216475E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'销售总量': region_sales,</w:t>
      </w:r>
    </w:p>
    <w:p w14:paraId="4AA327A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'总利润': brand_profit['总利润'],</w:t>
      </w:r>
    </w:p>
    <w:p w14:paraId="65221B2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'平均利润率': brand_profit['平均利润率'],</w:t>
      </w:r>
    </w:p>
    <w:p w14:paraId="0E09EF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'总过户数量': brand_transfer['总过户数量']</w:t>
      </w:r>
    </w:p>
    <w:p w14:paraId="13B9C8E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w:t>
      </w:r>
    </w:p>
    <w:p w14:paraId="2E3D5BC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region_correlation = region_analysis.corr()</w:t>
      </w:r>
    </w:p>
    <w:p w14:paraId="2C722E7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return correlations</w:t>
      </w:r>
    </w:p>
    <w:p w14:paraId="4DFF711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为进一步降低数据维度并提取主要特征，本研究采用主成分分析（PCA）方法对多维度数据进行降维处理。通过计算各主成分的解释方差比，确定能够解释80%以上方差的主成分数量，从而在保证信息完整性的前提下简化后续分析。PCA分析代码如下：</w:t>
      </w:r>
    </w:p>
    <w:p w14:paraId="67D5EC8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def principal_component_analysis():</w:t>
      </w:r>
    </w:p>
    <w:p w14:paraId="579F29B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pca = PCA()</w:t>
      </w:r>
    </w:p>
    <w:p w14:paraId="1652BC3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pca_result = pca.fit_transform(StandardScaler().fit_transform(region_numeric))</w:t>
      </w:r>
    </w:p>
    <w:p w14:paraId="6E57218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explained_variance = pca.explained_variance_ratio_</w:t>
      </w:r>
    </w:p>
    <w:p w14:paraId="05ED0D0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cumulative_variance = np.cumsum(explained_variance)</w:t>
      </w:r>
    </w:p>
    <w:p w14:paraId="49AF034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n_components = np.argmax(cumulative_variance &gt;= 0.8) + 1</w:t>
      </w:r>
    </w:p>
    <w:p w14:paraId="0FD5FD0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360" w:lineRule="exact"/>
        <w:ind w:firstLine="240" w:firstLineChars="100"/>
        <w:jc w:val="left"/>
        <w:textAlignment w:val="auto"/>
        <w:rPr>
          <w:rFonts w:hint="default" w:asciiTheme="minorHAnsi" w:hAnsiTheme="minorHAnsi" w:eastAsiaTheme="minorEastAsia" w:cstheme="minorBidi"/>
          <w:color w:val="000000" w:themeColor="text1"/>
          <w:kern w:val="2"/>
          <w:sz w:val="21"/>
          <w:szCs w:val="24"/>
          <w:lang w:val="en-US" w:eastAsia="zh-CN" w:bidi="ar-SA"/>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return pca_results</w:t>
      </w:r>
    </w:p>
    <w:p w14:paraId="0D1E9B94">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67" w:name="_Toc16227"/>
      <w:r>
        <w:rPr>
          <w:rFonts w:hint="default" w:eastAsia="宋体" w:cs="Times New Roman"/>
          <w:i w:val="0"/>
          <w:color w:val="000000" w:themeColor="text1"/>
          <w:sz w:val="28"/>
          <w:szCs w:val="28"/>
          <w:lang w:val="en-US" w:eastAsia="zh-CN"/>
          <w14:textFill>
            <w14:solidFill>
              <w14:schemeClr w14:val="tx1"/>
            </w14:solidFill>
          </w14:textFill>
        </w:rPr>
        <w:t>5.</w:t>
      </w:r>
      <w:r>
        <w:rPr>
          <w:rFonts w:hint="eastAsia" w:eastAsia="宋体" w:cs="Times New Roman"/>
          <w:i w:val="0"/>
          <w:color w:val="000000" w:themeColor="text1"/>
          <w:sz w:val="28"/>
          <w:szCs w:val="28"/>
          <w:lang w:val="en-US" w:eastAsia="zh-CN"/>
          <w14:textFill>
            <w14:solidFill>
              <w14:schemeClr w14:val="tx1"/>
            </w14:solidFill>
          </w14:textFill>
        </w:rPr>
        <w:t>5</w:t>
      </w:r>
      <w:r>
        <w:rPr>
          <w:rFonts w:hint="default" w:eastAsia="宋体" w:cs="Times New Roman"/>
          <w:i w:val="0"/>
          <w:color w:val="000000" w:themeColor="text1"/>
          <w:sz w:val="28"/>
          <w:szCs w:val="28"/>
          <w:lang w:val="en-US" w:eastAsia="zh-CN"/>
          <w14:textFill>
            <w14:solidFill>
              <w14:schemeClr w14:val="tx1"/>
            </w14:solidFill>
          </w14:textFill>
        </w:rPr>
        <w:t xml:space="preserve"> 本章小结</w:t>
      </w:r>
      <w:bookmarkEnd w:id="67"/>
    </w:p>
    <w:p w14:paraId="50908B7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详细介绍了数据存储处理与特色分析的完整流程。首先阐述了环境搭建与配置、数据仓库架构设计，以及DWD层数据清洗与格式校验、DWS层多维度数据聚合、DM层衍生指标表生成的完整分层处理步骤。在此基础上，本章进一步整合了销售趋势分析与预测、客户细分与价值分析、产品特征分析、利润预测与过户分析、综合关联分析与主成分分析等特色数据分析内容。通过Spark SQL程序的编写和执行，实现了从原始数据到分析指标的系统化加工；通过Python机器学习算法的应用，实现了对销售数据的深度挖掘和预测分析，为后续的数据可视化展示和业务决策提供了高质量的数据基础。</w:t>
      </w:r>
    </w:p>
    <w:p w14:paraId="1477821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bookmarkStart w:id="68" w:name="_Toc24905"/>
      <w:r>
        <w:rPr>
          <w:rFonts w:hint="eastAsia"/>
          <w:bCs w:val="0"/>
          <w:i w:val="0"/>
          <w:color w:val="000000" w:themeColor="text1"/>
          <w:sz w:val="32"/>
          <w:szCs w:val="32"/>
          <w:lang w:val="en-US" w:eastAsia="zh-CN"/>
          <w14:textFill>
            <w14:solidFill>
              <w14:schemeClr w14:val="tx1"/>
            </w14:solidFill>
          </w14:textFill>
        </w:rPr>
        <w:t>6</w:t>
      </w:r>
      <w:r>
        <w:rPr>
          <w:rFonts w:hint="default"/>
          <w:bCs w:val="0"/>
          <w:i w:val="0"/>
          <w:color w:val="000000" w:themeColor="text1"/>
          <w:sz w:val="32"/>
          <w:szCs w:val="32"/>
          <w:lang w:val="en-US" w:eastAsia="zh-CN"/>
          <w14:textFill>
            <w14:solidFill>
              <w14:schemeClr w14:val="tx1"/>
            </w14:solidFill>
          </w14:textFill>
        </w:rPr>
        <w:t xml:space="preserve"> </w:t>
      </w: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可视化设计与实现</w:t>
      </w:r>
      <w:bookmarkEnd w:id="68"/>
    </w:p>
    <w:p w14:paraId="79AFF394">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69" w:name="_Toc18018"/>
      <w:r>
        <w:rPr>
          <w:rFonts w:hint="eastAsia" w:eastAsia="宋体" w:cs="Times New Roman"/>
          <w:i w:val="0"/>
          <w:color w:val="000000" w:themeColor="text1"/>
          <w:sz w:val="28"/>
          <w:szCs w:val="28"/>
          <w:lang w:val="en-US" w:eastAsia="zh-CN"/>
          <w14:textFill>
            <w14:solidFill>
              <w14:schemeClr w14:val="tx1"/>
            </w14:solidFill>
          </w14:textFill>
        </w:rPr>
        <w:t>6</w:t>
      </w:r>
      <w:r>
        <w:rPr>
          <w:rFonts w:hint="default" w:eastAsia="宋体" w:cs="Times New Roman"/>
          <w:i w:val="0"/>
          <w:color w:val="000000" w:themeColor="text1"/>
          <w:sz w:val="28"/>
          <w:szCs w:val="28"/>
          <w:lang w:val="en-US" w:eastAsia="zh-CN"/>
          <w14:textFill>
            <w14:solidFill>
              <w14:schemeClr w14:val="tx1"/>
            </w14:solidFill>
          </w14:textFill>
        </w:rPr>
        <w:t>.1 可视化工具选型与数据接入</w:t>
      </w:r>
      <w:bookmarkEnd w:id="69"/>
    </w:p>
    <w:p w14:paraId="68DDFD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本研究选用FineBI作为数据可视化工具，主要基于以下考虑：</w:t>
      </w:r>
    </w:p>
    <w:p w14:paraId="5A0394B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（1）FineBI能够直接连接MySQL数据库，无缝读取DM层导出的指标数据，无需额外的数据转换步骤；</w:t>
      </w:r>
    </w:p>
    <w:p w14:paraId="54C2F8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（2）FineBI提供拖拽式的可视化组件配置方式，支持明细表、分组柱状图、环形图、玫瑰图、桑基图、地图等多种图表类型，能够满足多样化的展示需求；</w:t>
      </w:r>
    </w:p>
    <w:p w14:paraId="33E4C77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（3）FineBI内置多维度筛选、排序和联动功能，能够实现交互式数据探索；</w:t>
      </w:r>
    </w:p>
    <w:p w14:paraId="2F95743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（4）FineBI支持仪表盘的组合布局，可将多个分析维度的图表整合到统一的展示界面中，便于决策者全面把握数据全貌。 数据接入的具体操作步骤如下：首先，打开FineBI管理系统并登录，在管理系统中选择"数据连接管理"功能模块；</w:t>
      </w:r>
    </w:p>
    <w:p w14:paraId="5EAED10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_Ref25269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在汽车销售数据分析研究中同样强调了可视化展示对数据分析成果落地的重要作用，进一步验证了本研究选用FineBI的合理性。</w:t>
      </w:r>
      <w:bookmarkStart w:id="115" w:name="_GoBack"/>
      <w:bookmarkEnd w:id="115"/>
    </w:p>
    <w:p w14:paraId="2C0293D5">
      <w:pPr>
        <w:numPr>
          <w:ilvl w:val="0"/>
          <w:numId w:val="0"/>
        </w:numPr>
        <w:spacing w:line="360" w:lineRule="auto"/>
        <w:jc w:val="center"/>
        <w:textAlignment w:val="center"/>
        <w:rPr>
          <w:rFonts w:hint="eastAsia"/>
          <w:b/>
          <w:bCs/>
          <w:color w:val="000000" w:themeColor="text1"/>
          <w:sz w:val="32"/>
          <w:szCs w:val="32"/>
          <w:lang w:val="en-US" w:eastAsia="zh"/>
          <w14:textFill>
            <w14:solidFill>
              <w14:schemeClr w14:val="tx1"/>
            </w14:solidFill>
          </w14:textFill>
        </w:rPr>
      </w:pPr>
      <w:r>
        <w:rPr>
          <w:rFonts w:hint="eastAsia"/>
          <w:b/>
          <w:bCs/>
          <w:color w:val="000000" w:themeColor="text1"/>
          <w:sz w:val="32"/>
          <w:szCs w:val="32"/>
          <w:lang w:val="en-US" w:eastAsia="zh"/>
          <w14:textFill>
            <w14:solidFill>
              <w14:schemeClr w14:val="tx1"/>
            </w14:solidFill>
          </w14:textFill>
        </w:rPr>
        <w:drawing>
          <wp:inline distT="0" distB="0" distL="114300" distR="114300">
            <wp:extent cx="5265420" cy="2773045"/>
            <wp:effectExtent l="0" t="0" r="11430" b="825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34"/>
                    <a:stretch>
                      <a:fillRect/>
                    </a:stretch>
                  </pic:blipFill>
                  <pic:spPr>
                    <a:xfrm>
                      <a:off x="0" y="0"/>
                      <a:ext cx="5265420" cy="2773045"/>
                    </a:xfrm>
                    <a:prstGeom prst="rect">
                      <a:avLst/>
                    </a:prstGeom>
                    <a:noFill/>
                    <a:ln>
                      <a:noFill/>
                    </a:ln>
                  </pic:spPr>
                </pic:pic>
              </a:graphicData>
            </a:graphic>
          </wp:inline>
        </w:drawing>
      </w:r>
    </w:p>
    <w:p w14:paraId="042BA8D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连接数据库</w:t>
      </w:r>
    </w:p>
    <w:p w14:paraId="2CC60FC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然后，新建数据连接并选择MySQL类型，配置数据库名称、主机地址、端口号、用户名和密码等连接参数，通过测试连接验证配置正确性；</w:t>
      </w:r>
    </w:p>
    <w:p w14:paraId="19F02CB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3515" cy="3586480"/>
            <wp:effectExtent l="0" t="0" r="1333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5"/>
                    <a:stretch>
                      <a:fillRect/>
                    </a:stretch>
                  </pic:blipFill>
                  <pic:spPr>
                    <a:xfrm>
                      <a:off x="0" y="0"/>
                      <a:ext cx="5263515" cy="3586480"/>
                    </a:xfrm>
                    <a:prstGeom prst="rect">
                      <a:avLst/>
                    </a:prstGeom>
                    <a:noFill/>
                    <a:ln>
                      <a:noFill/>
                    </a:ln>
                  </pic:spPr>
                </pic:pic>
              </a:graphicData>
            </a:graphic>
          </wp:inline>
        </w:drawing>
      </w:r>
    </w:p>
    <w:p w14:paraId="6E7953F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2 配置数据库信息</w:t>
      </w:r>
    </w:p>
    <w:p w14:paraId="0E86464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连接成功后，进入"公共数据"界面，创建名为"电动汽车销售指标数据"的文件夹，将MySQL数据库中DM层的15张指标分析表批量导入该文件夹中；</w:t>
      </w:r>
    </w:p>
    <w:p w14:paraId="68A0B7B1">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740660"/>
            <wp:effectExtent l="0" t="0" r="10160" b="254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6"/>
                    <a:stretch>
                      <a:fillRect/>
                    </a:stretch>
                  </pic:blipFill>
                  <pic:spPr>
                    <a:xfrm>
                      <a:off x="0" y="0"/>
                      <a:ext cx="5266690" cy="2740660"/>
                    </a:xfrm>
                    <a:prstGeom prst="rect">
                      <a:avLst/>
                    </a:prstGeom>
                    <a:noFill/>
                    <a:ln>
                      <a:noFill/>
                    </a:ln>
                  </pic:spPr>
                </pic:pic>
              </a:graphicData>
            </a:graphic>
          </wp:inline>
        </w:drawing>
      </w:r>
    </w:p>
    <w:p w14:paraId="6D4DC16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3 导入数据表</w:t>
      </w:r>
    </w:p>
    <w:p w14:paraId="2CB802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在"我的分析"界面中创建"汽车销售指标分析"文件夹，并在该文件夹下新建分析主题，将已导入的15张指标表数据加载至分析主题中，完成数据接入。数据接入完成后，即可在分析主题中基于各指标表的字段创建可视化组件。</w:t>
      </w:r>
    </w:p>
    <w:p w14:paraId="5405B746">
      <w:pPr>
        <w:numPr>
          <w:ilvl w:val="0"/>
          <w:numId w:val="0"/>
        </w:numPr>
        <w:spacing w:line="360" w:lineRule="auto"/>
        <w:jc w:val="center"/>
        <w:textAlignment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914650"/>
            <wp:effectExtent l="0" t="0" r="889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7"/>
                    <a:stretch>
                      <a:fillRect/>
                    </a:stretch>
                  </pic:blipFill>
                  <pic:spPr>
                    <a:xfrm>
                      <a:off x="0" y="0"/>
                      <a:ext cx="5572760" cy="2914650"/>
                    </a:xfrm>
                    <a:prstGeom prst="rect">
                      <a:avLst/>
                    </a:prstGeom>
                    <a:noFill/>
                    <a:ln>
                      <a:noFill/>
                    </a:ln>
                  </pic:spPr>
                </pic:pic>
              </a:graphicData>
            </a:graphic>
          </wp:inline>
        </w:drawing>
      </w:r>
    </w:p>
    <w:p w14:paraId="7330548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4 创建分析主题</w:t>
      </w:r>
    </w:p>
    <w:p w14:paraId="1AB9DBD0">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70" w:name="_Toc25934"/>
      <w:r>
        <w:rPr>
          <w:rFonts w:hint="eastAsia" w:eastAsia="宋体" w:cs="Times New Roman"/>
          <w:i w:val="0"/>
          <w:color w:val="000000" w:themeColor="text1"/>
          <w:sz w:val="28"/>
          <w:szCs w:val="28"/>
          <w:lang w:val="en-US" w:eastAsia="zh-CN"/>
          <w14:textFill>
            <w14:solidFill>
              <w14:schemeClr w14:val="tx1"/>
            </w14:solidFill>
          </w14:textFill>
        </w:rPr>
        <w:t>6</w:t>
      </w:r>
      <w:r>
        <w:rPr>
          <w:rFonts w:hint="default" w:eastAsia="宋体" w:cs="Times New Roman"/>
          <w:i w:val="0"/>
          <w:color w:val="000000" w:themeColor="text1"/>
          <w:sz w:val="28"/>
          <w:szCs w:val="28"/>
          <w:lang w:val="en-US" w:eastAsia="zh-CN"/>
          <w14:textFill>
            <w14:solidFill>
              <w14:schemeClr w14:val="tx1"/>
            </w14:solidFill>
          </w14:textFill>
        </w:rPr>
        <w:t>.2 特色图表设计思路</w:t>
      </w:r>
      <w:bookmarkEnd w:id="70"/>
    </w:p>
    <w:p w14:paraId="430EBAC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根据各分析方向的数据特点和展示需求，针对15张DM层指标表分别选用了最适合的图表类型，具体设计思路如下： </w:t>
      </w:r>
    </w:p>
    <w:p w14:paraId="72E1B3D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销售趋势类图表：月度销售趋势表和季度销售趋势表采用明细表形式展示，以统计月份（YYYY-MM）或统计季度（YYYY-Q）为行维度，展示电动汽车品牌、平均售价、总产量、总销量、总利润等核心指标，支持按列排序和分页浏览，便于精确查看各时间段各品牌的详细销售数据。年度销售趋势表采用玫瑰图（南丁格尔图）展示，以品牌为扇区维度、年度销量为扇区半径，同时标注平均售价数值，直观呈现各品牌年度销售规模的差异。地区销售分析表采用地图组件展示，以产地为地理维度，通过气泡标记在中国地图上标注各地区的销售分布情况，直观反映不同地区的销售热度差异。 </w:t>
      </w:r>
    </w:p>
    <w:p w14:paraId="183D7C69">
      <w:pPr>
        <w:numPr>
          <w:ilvl w:val="0"/>
          <w:numId w:val="0"/>
        </w:numPr>
        <w:spacing w:line="360" w:lineRule="auto"/>
        <w:jc w:val="center"/>
        <w:textAlignment w:val="center"/>
        <w:rPr>
          <w:color w:val="000000" w:themeColor="text1"/>
          <w14:textFill>
            <w14:solidFill>
              <w14:schemeClr w14:val="tx1"/>
            </w14:solidFill>
          </w14:textFill>
        </w:rPr>
      </w:pPr>
      <w:bookmarkStart w:id="71" w:name="_Toc10742"/>
      <w:bookmarkStart w:id="72" w:name="_Toc16256"/>
      <w:r>
        <w:rPr>
          <w:color w:val="000000" w:themeColor="text1"/>
          <w14:textFill>
            <w14:solidFill>
              <w14:schemeClr w14:val="tx1"/>
            </w14:solidFill>
          </w14:textFill>
        </w:rPr>
        <w:drawing>
          <wp:inline distT="0" distB="0" distL="114300" distR="114300">
            <wp:extent cx="5267325" cy="3093085"/>
            <wp:effectExtent l="0" t="0" r="9525" b="1206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8"/>
                    <a:stretch>
                      <a:fillRect/>
                    </a:stretch>
                  </pic:blipFill>
                  <pic:spPr>
                    <a:xfrm>
                      <a:off x="0" y="0"/>
                      <a:ext cx="5267325" cy="3093085"/>
                    </a:xfrm>
                    <a:prstGeom prst="rect">
                      <a:avLst/>
                    </a:prstGeom>
                    <a:noFill/>
                    <a:ln>
                      <a:noFill/>
                    </a:ln>
                  </pic:spPr>
                </pic:pic>
              </a:graphicData>
            </a:graphic>
          </wp:inline>
        </w:drawing>
      </w:r>
      <w:bookmarkEnd w:id="71"/>
      <w:bookmarkEnd w:id="72"/>
    </w:p>
    <w:p w14:paraId="5BE5A31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.5 月度销售趋势表</w:t>
      </w:r>
    </w:p>
    <w:p w14:paraId="782ABF9E">
      <w:pPr>
        <w:numPr>
          <w:ilvl w:val="0"/>
          <w:numId w:val="0"/>
        </w:numPr>
        <w:spacing w:line="360" w:lineRule="auto"/>
        <w:jc w:val="center"/>
        <w:textAlignment w:val="center"/>
        <w:rPr>
          <w:color w:val="000000" w:themeColor="text1"/>
          <w14:textFill>
            <w14:solidFill>
              <w14:schemeClr w14:val="tx1"/>
            </w14:solidFill>
          </w14:textFill>
        </w:rPr>
      </w:pPr>
      <w:bookmarkStart w:id="73" w:name="_Toc11949"/>
      <w:bookmarkStart w:id="74" w:name="_Toc30821"/>
      <w:r>
        <w:rPr>
          <w:color w:val="000000" w:themeColor="text1"/>
          <w14:textFill>
            <w14:solidFill>
              <w14:schemeClr w14:val="tx1"/>
            </w14:solidFill>
          </w14:textFill>
        </w:rPr>
        <w:drawing>
          <wp:inline distT="0" distB="0" distL="114300" distR="114300">
            <wp:extent cx="5267325" cy="2999105"/>
            <wp:effectExtent l="0" t="0" r="9525" b="1079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9"/>
                    <a:stretch>
                      <a:fillRect/>
                    </a:stretch>
                  </pic:blipFill>
                  <pic:spPr>
                    <a:xfrm>
                      <a:off x="0" y="0"/>
                      <a:ext cx="5267325" cy="2999105"/>
                    </a:xfrm>
                    <a:prstGeom prst="rect">
                      <a:avLst/>
                    </a:prstGeom>
                    <a:noFill/>
                    <a:ln>
                      <a:noFill/>
                    </a:ln>
                  </pic:spPr>
                </pic:pic>
              </a:graphicData>
            </a:graphic>
          </wp:inline>
        </w:drawing>
      </w:r>
      <w:bookmarkEnd w:id="73"/>
      <w:bookmarkEnd w:id="74"/>
    </w:p>
    <w:p w14:paraId="0F5A282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.6 季度销售趋势表</w:t>
      </w:r>
    </w:p>
    <w:p w14:paraId="2BD31E21">
      <w:pPr>
        <w:numPr>
          <w:ilvl w:val="0"/>
          <w:numId w:val="0"/>
        </w:numPr>
        <w:spacing w:line="360" w:lineRule="auto"/>
        <w:jc w:val="center"/>
        <w:textAlignment w:val="center"/>
        <w:rPr>
          <w:color w:val="000000" w:themeColor="text1"/>
          <w14:textFill>
            <w14:solidFill>
              <w14:schemeClr w14:val="tx1"/>
            </w14:solidFill>
          </w14:textFill>
        </w:rPr>
      </w:pPr>
      <w:bookmarkStart w:id="75" w:name="_Toc16154"/>
      <w:bookmarkStart w:id="76" w:name="_Toc27301"/>
      <w:r>
        <w:rPr>
          <w:color w:val="000000" w:themeColor="text1"/>
          <w14:textFill>
            <w14:solidFill>
              <w14:schemeClr w14:val="tx1"/>
            </w14:solidFill>
          </w14:textFill>
        </w:rPr>
        <w:drawing>
          <wp:inline distT="0" distB="0" distL="114300" distR="114300">
            <wp:extent cx="5269865" cy="2794000"/>
            <wp:effectExtent l="0" t="0" r="6985" b="635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40"/>
                    <a:stretch>
                      <a:fillRect/>
                    </a:stretch>
                  </pic:blipFill>
                  <pic:spPr>
                    <a:xfrm>
                      <a:off x="0" y="0"/>
                      <a:ext cx="5269865" cy="2794000"/>
                    </a:xfrm>
                    <a:prstGeom prst="rect">
                      <a:avLst/>
                    </a:prstGeom>
                    <a:noFill/>
                    <a:ln>
                      <a:noFill/>
                    </a:ln>
                  </pic:spPr>
                </pic:pic>
              </a:graphicData>
            </a:graphic>
          </wp:inline>
        </w:drawing>
      </w:r>
      <w:bookmarkEnd w:id="75"/>
      <w:bookmarkEnd w:id="76"/>
    </w:p>
    <w:p w14:paraId="39AE867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.7 年度销售趋势表</w:t>
      </w:r>
    </w:p>
    <w:p w14:paraId="2B564E53">
      <w:pPr>
        <w:numPr>
          <w:ilvl w:val="0"/>
          <w:numId w:val="0"/>
        </w:numPr>
        <w:spacing w:line="360" w:lineRule="auto"/>
        <w:jc w:val="center"/>
        <w:textAlignment w:val="center"/>
        <w:rPr>
          <w:rFonts w:hint="default"/>
          <w:color w:val="000000" w:themeColor="text1"/>
          <w:lang w:val="en-US" w:eastAsia="zh-CN"/>
          <w14:textFill>
            <w14:solidFill>
              <w14:schemeClr w14:val="tx1"/>
            </w14:solidFill>
          </w14:textFill>
        </w:rPr>
      </w:pPr>
      <w:bookmarkStart w:id="77" w:name="_Toc1769"/>
      <w:bookmarkStart w:id="78" w:name="_Toc4009"/>
      <w:r>
        <w:rPr>
          <w:color w:val="000000" w:themeColor="text1"/>
          <w14:textFill>
            <w14:solidFill>
              <w14:schemeClr w14:val="tx1"/>
            </w14:solidFill>
          </w14:textFill>
        </w:rPr>
        <w:drawing>
          <wp:inline distT="0" distB="0" distL="114300" distR="114300">
            <wp:extent cx="5267325" cy="3186430"/>
            <wp:effectExtent l="0" t="0" r="9525"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41"/>
                    <a:stretch>
                      <a:fillRect/>
                    </a:stretch>
                  </pic:blipFill>
                  <pic:spPr>
                    <a:xfrm>
                      <a:off x="0" y="0"/>
                      <a:ext cx="5267325" cy="3186430"/>
                    </a:xfrm>
                    <a:prstGeom prst="rect">
                      <a:avLst/>
                    </a:prstGeom>
                    <a:noFill/>
                    <a:ln>
                      <a:noFill/>
                    </a:ln>
                  </pic:spPr>
                </pic:pic>
              </a:graphicData>
            </a:graphic>
          </wp:inline>
        </w:drawing>
      </w:r>
      <w:bookmarkEnd w:id="77"/>
      <w:bookmarkEnd w:id="78"/>
    </w:p>
    <w:p w14:paraId="2FDA0C3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.8 地区销售趋势表</w:t>
      </w:r>
    </w:p>
    <w:p w14:paraId="5A7A057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客户分析类图表：客户年龄分析表采用分组柱状图展示，以品牌为横轴，按18-30岁、31-45岁、46-60岁等年龄段分组，纵轴分层展示客户数量、销量、平均购买价格等多个指标，通过渐变色区分年龄段，便于直观对比不同年龄群体在各品牌间的购车差异。客户性别分析表采用环形图展示，以品牌和性别（男/女）为分类维度，通过环形扇区面积反映各品牌不同性别客户的数量分布，并在扇区旁标注具体客户数量。客户职业分析表采用分组柱状图展示，横轴为品牌，纵轴分层展示各职业群体的客户数量、平均购买价格、购买能力评分等指标，通过多色柱状对比不同职业的购车特征。 </w:t>
      </w:r>
    </w:p>
    <w:p w14:paraId="117F24C2">
      <w:pPr>
        <w:numPr>
          <w:ilvl w:val="0"/>
          <w:numId w:val="0"/>
        </w:numPr>
        <w:spacing w:line="360" w:lineRule="auto"/>
        <w:jc w:val="center"/>
        <w:textAlignment w:val="center"/>
        <w:rPr>
          <w:color w:val="000000" w:themeColor="text1"/>
          <w14:textFill>
            <w14:solidFill>
              <w14:schemeClr w14:val="tx1"/>
            </w14:solidFill>
          </w14:textFill>
        </w:rPr>
      </w:pPr>
      <w:bookmarkStart w:id="79" w:name="_Toc30214"/>
      <w:bookmarkStart w:id="80" w:name="_Toc26388"/>
      <w:r>
        <w:rPr>
          <w:color w:val="000000" w:themeColor="text1"/>
          <w14:textFill>
            <w14:solidFill>
              <w14:schemeClr w14:val="tx1"/>
            </w14:solidFill>
          </w14:textFill>
        </w:rPr>
        <w:drawing>
          <wp:inline distT="0" distB="0" distL="114300" distR="114300">
            <wp:extent cx="5269865" cy="3148965"/>
            <wp:effectExtent l="0" t="0" r="6985" b="1333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42"/>
                    <a:stretch>
                      <a:fillRect/>
                    </a:stretch>
                  </pic:blipFill>
                  <pic:spPr>
                    <a:xfrm>
                      <a:off x="0" y="0"/>
                      <a:ext cx="5269865" cy="3148965"/>
                    </a:xfrm>
                    <a:prstGeom prst="rect">
                      <a:avLst/>
                    </a:prstGeom>
                    <a:noFill/>
                    <a:ln>
                      <a:noFill/>
                    </a:ln>
                  </pic:spPr>
                </pic:pic>
              </a:graphicData>
            </a:graphic>
          </wp:inline>
        </w:drawing>
      </w:r>
      <w:bookmarkEnd w:id="79"/>
      <w:bookmarkEnd w:id="80"/>
    </w:p>
    <w:p w14:paraId="0E68F4E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.9 客户年龄分析表</w:t>
      </w:r>
    </w:p>
    <w:p w14:paraId="2437EE58">
      <w:pPr>
        <w:numPr>
          <w:ilvl w:val="0"/>
          <w:numId w:val="0"/>
        </w:numPr>
        <w:spacing w:line="360" w:lineRule="auto"/>
        <w:jc w:val="center"/>
        <w:textAlignment w:val="center"/>
        <w:rPr>
          <w:color w:val="000000" w:themeColor="text1"/>
          <w14:textFill>
            <w14:solidFill>
              <w14:schemeClr w14:val="tx1"/>
            </w14:solidFill>
          </w14:textFill>
        </w:rPr>
      </w:pPr>
      <w:bookmarkStart w:id="81" w:name="_Toc19906"/>
      <w:bookmarkStart w:id="82" w:name="_Toc17958"/>
      <w:r>
        <w:rPr>
          <w:color w:val="000000" w:themeColor="text1"/>
          <w14:textFill>
            <w14:solidFill>
              <w14:schemeClr w14:val="tx1"/>
            </w14:solidFill>
          </w14:textFill>
        </w:rPr>
        <w:drawing>
          <wp:inline distT="0" distB="0" distL="114300" distR="114300">
            <wp:extent cx="5264785" cy="3093085"/>
            <wp:effectExtent l="0" t="0" r="12065" b="1206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43"/>
                    <a:stretch>
                      <a:fillRect/>
                    </a:stretch>
                  </pic:blipFill>
                  <pic:spPr>
                    <a:xfrm>
                      <a:off x="0" y="0"/>
                      <a:ext cx="5264785" cy="3093085"/>
                    </a:xfrm>
                    <a:prstGeom prst="rect">
                      <a:avLst/>
                    </a:prstGeom>
                    <a:noFill/>
                    <a:ln>
                      <a:noFill/>
                    </a:ln>
                  </pic:spPr>
                </pic:pic>
              </a:graphicData>
            </a:graphic>
          </wp:inline>
        </w:drawing>
      </w:r>
      <w:bookmarkEnd w:id="81"/>
      <w:bookmarkEnd w:id="82"/>
    </w:p>
    <w:p w14:paraId="1C2CD71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.10 客户性别分析表</w:t>
      </w:r>
    </w:p>
    <w:p w14:paraId="6316B9CF">
      <w:pPr>
        <w:numPr>
          <w:ilvl w:val="0"/>
          <w:numId w:val="0"/>
        </w:numPr>
        <w:spacing w:line="360" w:lineRule="auto"/>
        <w:jc w:val="center"/>
        <w:textAlignment w:val="center"/>
        <w:rPr>
          <w:color w:val="000000" w:themeColor="text1"/>
          <w14:textFill>
            <w14:solidFill>
              <w14:schemeClr w14:val="tx1"/>
            </w14:solidFill>
          </w14:textFill>
        </w:rPr>
      </w:pPr>
      <w:bookmarkStart w:id="83" w:name="_Toc467"/>
      <w:bookmarkStart w:id="84" w:name="_Toc14676"/>
      <w:r>
        <w:rPr>
          <w:color w:val="000000" w:themeColor="text1"/>
          <w14:textFill>
            <w14:solidFill>
              <w14:schemeClr w14:val="tx1"/>
            </w14:solidFill>
          </w14:textFill>
        </w:rPr>
        <w:drawing>
          <wp:inline distT="0" distB="0" distL="114300" distR="114300">
            <wp:extent cx="5269865" cy="2990215"/>
            <wp:effectExtent l="0" t="0" r="6985" b="63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44"/>
                    <a:stretch>
                      <a:fillRect/>
                    </a:stretch>
                  </pic:blipFill>
                  <pic:spPr>
                    <a:xfrm>
                      <a:off x="0" y="0"/>
                      <a:ext cx="5269865" cy="2990215"/>
                    </a:xfrm>
                    <a:prstGeom prst="rect">
                      <a:avLst/>
                    </a:prstGeom>
                    <a:noFill/>
                    <a:ln>
                      <a:noFill/>
                    </a:ln>
                  </pic:spPr>
                </pic:pic>
              </a:graphicData>
            </a:graphic>
          </wp:inline>
        </w:drawing>
      </w:r>
      <w:bookmarkEnd w:id="83"/>
      <w:bookmarkEnd w:id="84"/>
    </w:p>
    <w:p w14:paraId="48F3124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.11 客户职业分析表</w:t>
      </w:r>
    </w:p>
    <w:p w14:paraId="4A11FAB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产品特征类图表：价格区间分析表采用玫瑰图（南丁格尔图）展示，以品牌和价格区间（0-20万、20-40万、40-60万、60万以上）为分类维度，通过扇区半径体现各价格区间的销量差异，同时标注销量、客户满意度评分等关键指标。电池容量分析表采用分组柱状图展示，按电池容量区间（50-80kWh、80-110kWh等）分组，对比各品牌在不同容量区间的平均售价、平均续航里程和销量。续航里程分析表采用环形图展示，以品牌为分类维度，通过环形扇区展示各品牌的续航里程分布，并在标签中标注充电频率和平均电池容量等衍生指标。驱动形式分析表采用分组柱状图展示，以品牌为横轴，纵轴分层展示平均售价、销量和驱动形式占比等指标，通过多行图表对比不同驱动形式（前驱、后驱、四驱）的市场表现。充电效率分析表采用明细表形式展示，包含统计月份、电动汽车品牌、充电效率区间（快充/慢充/混合充）、平均售价、销量等字段，支持按充电效率区间筛选和排序，便于精确分析各充电类型的销售情况。智能化水平分析表采用桑基图展示，左侧为电动汽车品牌节点，右侧为智能化等级（L2至L5）节点，通过流线宽度表示各品牌在不同智能化等级上的销量分布，直观揭示品牌与智能化水平之间的对应关系。 </w:t>
      </w:r>
    </w:p>
    <w:p w14:paraId="68F392A9">
      <w:pPr>
        <w:numPr>
          <w:ilvl w:val="0"/>
          <w:numId w:val="0"/>
        </w:numPr>
        <w:spacing w:line="360" w:lineRule="auto"/>
        <w:jc w:val="center"/>
        <w:textAlignment w:val="center"/>
        <w:rPr>
          <w:color w:val="000000" w:themeColor="text1"/>
          <w14:textFill>
            <w14:solidFill>
              <w14:schemeClr w14:val="tx1"/>
            </w14:solidFill>
          </w14:textFill>
        </w:rPr>
      </w:pPr>
      <w:bookmarkStart w:id="85" w:name="_Toc4023"/>
      <w:bookmarkStart w:id="86" w:name="_Toc32084"/>
      <w:r>
        <w:rPr>
          <w:color w:val="000000" w:themeColor="text1"/>
          <w14:textFill>
            <w14:solidFill>
              <w14:schemeClr w14:val="tx1"/>
            </w14:solidFill>
          </w14:textFill>
        </w:rPr>
        <w:drawing>
          <wp:inline distT="0" distB="0" distL="114300" distR="114300">
            <wp:extent cx="5260975" cy="2980690"/>
            <wp:effectExtent l="0" t="0" r="15875" b="1016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45"/>
                    <a:stretch>
                      <a:fillRect/>
                    </a:stretch>
                  </pic:blipFill>
                  <pic:spPr>
                    <a:xfrm>
                      <a:off x="0" y="0"/>
                      <a:ext cx="5260975" cy="2980690"/>
                    </a:xfrm>
                    <a:prstGeom prst="rect">
                      <a:avLst/>
                    </a:prstGeom>
                    <a:noFill/>
                    <a:ln>
                      <a:noFill/>
                    </a:ln>
                  </pic:spPr>
                </pic:pic>
              </a:graphicData>
            </a:graphic>
          </wp:inline>
        </w:drawing>
      </w:r>
      <w:bookmarkEnd w:id="85"/>
      <w:bookmarkEnd w:id="86"/>
    </w:p>
    <w:p w14:paraId="2885FC5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.12 电池容量分析表</w:t>
      </w:r>
    </w:p>
    <w:p w14:paraId="0F316B72">
      <w:pPr>
        <w:numPr>
          <w:ilvl w:val="0"/>
          <w:numId w:val="0"/>
        </w:numPr>
        <w:spacing w:line="360" w:lineRule="auto"/>
        <w:jc w:val="center"/>
        <w:textAlignment w:val="center"/>
        <w:rPr>
          <w:color w:val="000000" w:themeColor="text1"/>
          <w14:textFill>
            <w14:solidFill>
              <w14:schemeClr w14:val="tx1"/>
            </w14:solidFill>
          </w14:textFill>
        </w:rPr>
      </w:pPr>
      <w:bookmarkStart w:id="87" w:name="_Toc10020"/>
      <w:bookmarkStart w:id="88" w:name="_Toc6519"/>
      <w:r>
        <w:rPr>
          <w:color w:val="000000" w:themeColor="text1"/>
          <w14:textFill>
            <w14:solidFill>
              <w14:schemeClr w14:val="tx1"/>
            </w14:solidFill>
          </w14:textFill>
        </w:rPr>
        <w:drawing>
          <wp:inline distT="0" distB="0" distL="114300" distR="114300">
            <wp:extent cx="5260340" cy="3167380"/>
            <wp:effectExtent l="0" t="0" r="16510" b="1397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46"/>
                    <a:stretch>
                      <a:fillRect/>
                    </a:stretch>
                  </pic:blipFill>
                  <pic:spPr>
                    <a:xfrm>
                      <a:off x="0" y="0"/>
                      <a:ext cx="5260340" cy="3167380"/>
                    </a:xfrm>
                    <a:prstGeom prst="rect">
                      <a:avLst/>
                    </a:prstGeom>
                    <a:noFill/>
                    <a:ln>
                      <a:noFill/>
                    </a:ln>
                  </pic:spPr>
                </pic:pic>
              </a:graphicData>
            </a:graphic>
          </wp:inline>
        </w:drawing>
      </w:r>
      <w:bookmarkEnd w:id="87"/>
      <w:bookmarkEnd w:id="88"/>
    </w:p>
    <w:p w14:paraId="59B6E42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.13 续航里程分析表</w:t>
      </w:r>
    </w:p>
    <w:p w14:paraId="64D00DC6">
      <w:pPr>
        <w:numPr>
          <w:ilvl w:val="0"/>
          <w:numId w:val="0"/>
        </w:numPr>
        <w:spacing w:line="360" w:lineRule="auto"/>
        <w:jc w:val="center"/>
        <w:textAlignment w:val="center"/>
        <w:rPr>
          <w:color w:val="000000" w:themeColor="text1"/>
          <w14:textFill>
            <w14:solidFill>
              <w14:schemeClr w14:val="tx1"/>
            </w14:solidFill>
          </w14:textFill>
        </w:rPr>
      </w:pPr>
      <w:bookmarkStart w:id="89" w:name="_Toc7400"/>
      <w:bookmarkStart w:id="90" w:name="_Toc3314"/>
      <w:r>
        <w:rPr>
          <w:color w:val="000000" w:themeColor="text1"/>
          <w14:textFill>
            <w14:solidFill>
              <w14:schemeClr w14:val="tx1"/>
            </w14:solidFill>
          </w14:textFill>
        </w:rPr>
        <w:drawing>
          <wp:inline distT="0" distB="0" distL="114300" distR="114300">
            <wp:extent cx="5260975" cy="3074035"/>
            <wp:effectExtent l="0" t="0" r="15875" b="1206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7"/>
                    <a:stretch>
                      <a:fillRect/>
                    </a:stretch>
                  </pic:blipFill>
                  <pic:spPr>
                    <a:xfrm>
                      <a:off x="0" y="0"/>
                      <a:ext cx="5260975" cy="3074035"/>
                    </a:xfrm>
                    <a:prstGeom prst="rect">
                      <a:avLst/>
                    </a:prstGeom>
                    <a:noFill/>
                    <a:ln>
                      <a:noFill/>
                    </a:ln>
                  </pic:spPr>
                </pic:pic>
              </a:graphicData>
            </a:graphic>
          </wp:inline>
        </w:drawing>
      </w:r>
      <w:bookmarkEnd w:id="89"/>
      <w:bookmarkEnd w:id="90"/>
    </w:p>
    <w:p w14:paraId="024B4F7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.14 驱动形式分析表</w:t>
      </w:r>
    </w:p>
    <w:p w14:paraId="0B4B4412">
      <w:pPr>
        <w:numPr>
          <w:ilvl w:val="0"/>
          <w:numId w:val="0"/>
        </w:numPr>
        <w:spacing w:line="360" w:lineRule="auto"/>
        <w:jc w:val="center"/>
        <w:textAlignment w:val="center"/>
        <w:rPr>
          <w:color w:val="000000" w:themeColor="text1"/>
          <w14:textFill>
            <w14:solidFill>
              <w14:schemeClr w14:val="tx1"/>
            </w14:solidFill>
          </w14:textFill>
        </w:rPr>
      </w:pPr>
      <w:bookmarkStart w:id="91" w:name="_Toc18802"/>
      <w:bookmarkStart w:id="92" w:name="_Toc6655"/>
      <w:r>
        <w:rPr>
          <w:color w:val="000000" w:themeColor="text1"/>
          <w14:textFill>
            <w14:solidFill>
              <w14:schemeClr w14:val="tx1"/>
            </w14:solidFill>
          </w14:textFill>
        </w:rPr>
        <w:drawing>
          <wp:inline distT="0" distB="0" distL="114300" distR="114300">
            <wp:extent cx="5263515" cy="2896870"/>
            <wp:effectExtent l="0" t="0" r="13335" b="1778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48"/>
                    <a:stretch>
                      <a:fillRect/>
                    </a:stretch>
                  </pic:blipFill>
                  <pic:spPr>
                    <a:xfrm>
                      <a:off x="0" y="0"/>
                      <a:ext cx="5263515" cy="2896870"/>
                    </a:xfrm>
                    <a:prstGeom prst="rect">
                      <a:avLst/>
                    </a:prstGeom>
                    <a:noFill/>
                    <a:ln>
                      <a:noFill/>
                    </a:ln>
                  </pic:spPr>
                </pic:pic>
              </a:graphicData>
            </a:graphic>
          </wp:inline>
        </w:drawing>
      </w:r>
      <w:bookmarkEnd w:id="91"/>
      <w:bookmarkEnd w:id="92"/>
    </w:p>
    <w:p w14:paraId="4B75F34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.15 充电效率分析表</w:t>
      </w:r>
    </w:p>
    <w:p w14:paraId="0AC67FA2">
      <w:pPr>
        <w:numPr>
          <w:ilvl w:val="0"/>
          <w:numId w:val="0"/>
        </w:numPr>
        <w:spacing w:line="360" w:lineRule="auto"/>
        <w:jc w:val="center"/>
        <w:textAlignment w:val="center"/>
        <w:rPr>
          <w:color w:val="000000" w:themeColor="text1"/>
          <w14:textFill>
            <w14:solidFill>
              <w14:schemeClr w14:val="tx1"/>
            </w14:solidFill>
          </w14:textFill>
        </w:rPr>
      </w:pPr>
      <w:bookmarkStart w:id="93" w:name="_Toc12103"/>
      <w:bookmarkStart w:id="94" w:name="_Toc9217"/>
      <w:r>
        <w:rPr>
          <w:color w:val="000000" w:themeColor="text1"/>
          <w14:textFill>
            <w14:solidFill>
              <w14:schemeClr w14:val="tx1"/>
            </w14:solidFill>
          </w14:textFill>
        </w:rPr>
        <w:drawing>
          <wp:inline distT="0" distB="0" distL="114300" distR="114300">
            <wp:extent cx="5266690" cy="3167380"/>
            <wp:effectExtent l="0" t="0" r="10160" b="13970"/>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49"/>
                    <a:stretch>
                      <a:fillRect/>
                    </a:stretch>
                  </pic:blipFill>
                  <pic:spPr>
                    <a:xfrm>
                      <a:off x="0" y="0"/>
                      <a:ext cx="5266690" cy="3167380"/>
                    </a:xfrm>
                    <a:prstGeom prst="rect">
                      <a:avLst/>
                    </a:prstGeom>
                    <a:noFill/>
                    <a:ln>
                      <a:noFill/>
                    </a:ln>
                  </pic:spPr>
                </pic:pic>
              </a:graphicData>
            </a:graphic>
          </wp:inline>
        </w:drawing>
      </w:r>
      <w:bookmarkEnd w:id="93"/>
      <w:bookmarkEnd w:id="94"/>
    </w:p>
    <w:p w14:paraId="1D1EDD5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.16 智能化水平分析表</w:t>
      </w:r>
    </w:p>
    <w:p w14:paraId="5B011A5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润过户类图表：利润分析表采用明细表形式展示，包含统计月份、电动汽车品牌、单车利润（总利润/总销量）、利润率（利润/收入×100）、总成本（总收入-总利润）、总利润等财务指标，支持分页浏览和排序，便于精确分析各品牌各时期的盈利状况。过户状态分析表采用交叉表形式展示，以电动汽车品牌为行维度，展示过户原因分析、过户状态、平均过户价格、过户数量等字段，各品牌行可展开查看不同过户状态的详细数据，直观呈现品牌间的过户差异。 所有图表的设计均基于DM层指标表中的现有字段，确保展示内容与数据分析结果一一对应，信息传达准确清晰。</w:t>
      </w:r>
    </w:p>
    <w:p w14:paraId="06BCE430">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7325" cy="2989580"/>
            <wp:effectExtent l="0" t="0" r="9525" b="127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50"/>
                    <a:stretch>
                      <a:fillRect/>
                    </a:stretch>
                  </pic:blipFill>
                  <pic:spPr>
                    <a:xfrm>
                      <a:off x="0" y="0"/>
                      <a:ext cx="5267325" cy="2989580"/>
                    </a:xfrm>
                    <a:prstGeom prst="rect">
                      <a:avLst/>
                    </a:prstGeom>
                    <a:noFill/>
                    <a:ln>
                      <a:noFill/>
                    </a:ln>
                  </pic:spPr>
                </pic:pic>
              </a:graphicData>
            </a:graphic>
          </wp:inline>
        </w:drawing>
      </w:r>
    </w:p>
    <w:p w14:paraId="66F2463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.17 价格区间分析表</w:t>
      </w:r>
    </w:p>
    <w:p w14:paraId="5193EEB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3139440"/>
            <wp:effectExtent l="0" t="0" r="6985" b="381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51"/>
                    <a:stretch>
                      <a:fillRect/>
                    </a:stretch>
                  </pic:blipFill>
                  <pic:spPr>
                    <a:xfrm>
                      <a:off x="0" y="0"/>
                      <a:ext cx="5269865" cy="3139440"/>
                    </a:xfrm>
                    <a:prstGeom prst="rect">
                      <a:avLst/>
                    </a:prstGeom>
                    <a:noFill/>
                    <a:ln>
                      <a:noFill/>
                    </a:ln>
                  </pic:spPr>
                </pic:pic>
              </a:graphicData>
            </a:graphic>
          </wp:inline>
        </w:drawing>
      </w:r>
    </w:p>
    <w:p w14:paraId="60822CB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.18 利润分析表</w:t>
      </w:r>
    </w:p>
    <w:p w14:paraId="1E72944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7485" cy="2974975"/>
            <wp:effectExtent l="0" t="0" r="18415" b="1587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52"/>
                    <a:stretch>
                      <a:fillRect/>
                    </a:stretch>
                  </pic:blipFill>
                  <pic:spPr>
                    <a:xfrm>
                      <a:off x="0" y="0"/>
                      <a:ext cx="5277485" cy="2974975"/>
                    </a:xfrm>
                    <a:prstGeom prst="rect">
                      <a:avLst/>
                    </a:prstGeom>
                    <a:noFill/>
                    <a:ln>
                      <a:noFill/>
                    </a:ln>
                  </pic:spPr>
                </pic:pic>
              </a:graphicData>
            </a:graphic>
          </wp:inline>
        </w:drawing>
      </w:r>
    </w:p>
    <w:p w14:paraId="47E6B30C">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图6.19 过户状态分析表</w:t>
      </w:r>
    </w:p>
    <w:p w14:paraId="067C56C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95" w:name="_Toc10134"/>
      <w:r>
        <w:rPr>
          <w:rFonts w:hint="eastAsia" w:eastAsia="宋体" w:cs="Times New Roman"/>
          <w:i w:val="0"/>
          <w:color w:val="000000" w:themeColor="text1"/>
          <w:sz w:val="28"/>
          <w:szCs w:val="28"/>
          <w:lang w:val="en-US" w:eastAsia="zh-CN"/>
          <w14:textFill>
            <w14:solidFill>
              <w14:schemeClr w14:val="tx1"/>
            </w14:solidFill>
          </w14:textFill>
        </w:rPr>
        <w:t>6</w:t>
      </w:r>
      <w:r>
        <w:rPr>
          <w:rFonts w:hint="default" w:eastAsia="宋体" w:cs="Times New Roman"/>
          <w:i w:val="0"/>
          <w:color w:val="000000" w:themeColor="text1"/>
          <w:sz w:val="28"/>
          <w:szCs w:val="28"/>
          <w:lang w:val="en-US" w:eastAsia="zh-CN"/>
          <w14:textFill>
            <w14:solidFill>
              <w14:schemeClr w14:val="tx1"/>
            </w14:solidFill>
          </w14:textFill>
        </w:rPr>
        <w:t>.3 交互式仪表盘功能实现</w:t>
      </w:r>
      <w:bookmarkEnd w:id="95"/>
    </w:p>
    <w:p w14:paraId="1E26A5E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基于FineBI构建交互式仪表盘，实现以下交互功能：</w:t>
      </w:r>
    </w:p>
    <w:p w14:paraId="29399D1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多维度筛选与排序：明细表类组件（月度销售趋势表、季度销售趋势表、充电效率分析表、利润分析表）的列标题支持点击排序功能，用户可按统计月份、销量、利润率等字段升序或降序排列数据。交叉表类组件（过户状态分析表）支持行展开收起操作，可逐级查看各品牌在不同过户状态下的详细数据。分组柱状图类组件（客户年龄分析表、客户职业分析表、电池容量分析表、驱动形式分析表）支持通过图例筛选特定分组的数据展示。 </w:t>
      </w:r>
    </w:p>
    <w:p w14:paraId="5D332D2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组件创建与配置：在分析主题中，依次为月度销售趋势表、季度销售趋势表、年度销售趋势表、地区销售分析表、客户年龄分析表、客户性别分析表、客户职业分析表、价格区间分析表、利润分析表、电池容量分析表、续航里程分析表、驱动形式分析表、充电效率分析表、智能化水平分析表、过户状态分析表创建对应的可视化组件。每个组件通过拖拽字段至维度区和指标区完成数据绑定，根据数据特点选择明细表、分组柱状图、环形图、玫瑰图、桑基图、地图或交叉表等图表类型，配置颜色方案、标签显示和数值格式等样式属性。 </w:t>
      </w:r>
    </w:p>
    <w:p w14:paraId="3B46DA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仪表盘布局：将15个可视化组件按分析方向进行逻辑分组，销售趋势类图表置于仪表盘上方，客户分析类图表居中展示，产品特征类图表和利润过户类图表分列下方，决策者可在统一界面中快速浏览全局分析结果，实现从宏观趋势到微观细节的层次化数据探索。</w:t>
      </w:r>
    </w:p>
    <w:p w14:paraId="0E49BAF7">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96" w:name="_Toc9866"/>
      <w:r>
        <w:rPr>
          <w:rFonts w:hint="eastAsia" w:eastAsia="宋体" w:cs="Times New Roman"/>
          <w:i w:val="0"/>
          <w:color w:val="000000" w:themeColor="text1"/>
          <w:sz w:val="28"/>
          <w:szCs w:val="28"/>
          <w:lang w:val="en-US" w:eastAsia="zh-CN"/>
          <w14:textFill>
            <w14:solidFill>
              <w14:schemeClr w14:val="tx1"/>
            </w14:solidFill>
          </w14:textFill>
        </w:rPr>
        <w:t>6</w:t>
      </w:r>
      <w:r>
        <w:rPr>
          <w:rFonts w:hint="default" w:eastAsia="宋体" w:cs="Times New Roman"/>
          <w:i w:val="0"/>
          <w:color w:val="000000" w:themeColor="text1"/>
          <w:sz w:val="28"/>
          <w:szCs w:val="28"/>
          <w:lang w:val="en-US" w:eastAsia="zh-CN"/>
          <w14:textFill>
            <w14:solidFill>
              <w14:schemeClr w14:val="tx1"/>
            </w14:solidFill>
          </w14:textFill>
        </w:rPr>
        <w:t>.</w:t>
      </w:r>
      <w:r>
        <w:rPr>
          <w:rFonts w:hint="eastAsia" w:eastAsia="宋体" w:cs="Times New Roman"/>
          <w:i w:val="0"/>
          <w:color w:val="000000" w:themeColor="text1"/>
          <w:sz w:val="28"/>
          <w:szCs w:val="28"/>
          <w:lang w:val="en-US" w:eastAsia="zh-CN"/>
          <w14:textFill>
            <w14:solidFill>
              <w14:schemeClr w14:val="tx1"/>
            </w14:solidFill>
          </w14:textFill>
        </w:rPr>
        <w:t>4</w:t>
      </w:r>
      <w:r>
        <w:rPr>
          <w:rFonts w:hint="default" w:eastAsia="宋体" w:cs="Times New Roman"/>
          <w:i w:val="0"/>
          <w:color w:val="000000" w:themeColor="text1"/>
          <w:sz w:val="28"/>
          <w:szCs w:val="28"/>
          <w:lang w:val="en-US" w:eastAsia="zh-CN"/>
          <w14:textFill>
            <w14:solidFill>
              <w14:schemeClr w14:val="tx1"/>
            </w14:solidFill>
          </w14:textFill>
        </w:rPr>
        <w:t xml:space="preserve"> 本章小结</w:t>
      </w:r>
      <w:bookmarkEnd w:id="96"/>
    </w:p>
    <w:p w14:paraId="4654712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pacing w:val="-2"/>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详细介绍了可视化设计与实现的完整过程，包括FineBI工具的选型理由与数据接入操作步骤、针对15张DM层指标表设计的特色图表思路（涵盖明细表、分组柱状图、环形图、玫瑰图、桑基图、地图和交叉表等7种图表类型）、交互式仪表盘的组件创建与多维度筛选排序功能实现，以及最终包含具体数据的可视化效果展示。通过FineBI将DM层指标数据转化为直观的图表和交互式仪表盘，使复杂的数据分析结果以易于理解的方式呈现给决策者，有效提升了数据分析成果的应用价值。</w:t>
      </w:r>
    </w:p>
    <w:p w14:paraId="6D08F58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bookmarkStart w:id="97" w:name="_Toc12154"/>
      <w:r>
        <w:rPr>
          <w:rFonts w:hint="eastAsia"/>
          <w:bCs w:val="0"/>
          <w:i w:val="0"/>
          <w:color w:val="000000" w:themeColor="text1"/>
          <w:sz w:val="32"/>
          <w:szCs w:val="32"/>
          <w:lang w:val="en-US" w:eastAsia="zh-CN"/>
          <w14:textFill>
            <w14:solidFill>
              <w14:schemeClr w14:val="tx1"/>
            </w14:solidFill>
          </w14:textFill>
        </w:rPr>
        <w:t>7</w:t>
      </w:r>
      <w:r>
        <w:rPr>
          <w:rFonts w:hint="default"/>
          <w:bCs w:val="0"/>
          <w:i w:val="0"/>
          <w:color w:val="000000" w:themeColor="text1"/>
          <w:sz w:val="32"/>
          <w:szCs w:val="32"/>
          <w:lang w:val="en-US" w:eastAsia="zh-CN"/>
          <w14:textFill>
            <w14:solidFill>
              <w14:schemeClr w14:val="tx1"/>
            </w14:solidFill>
          </w14:textFill>
        </w:rPr>
        <w:t xml:space="preserve"> </w:t>
      </w: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总结与展望</w:t>
      </w:r>
      <w:bookmarkEnd w:id="97"/>
    </w:p>
    <w:p w14:paraId="6B0B8DF8">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98" w:name="_Toc15798"/>
      <w:r>
        <w:rPr>
          <w:rFonts w:hint="eastAsia" w:eastAsia="宋体" w:cs="Times New Roman"/>
          <w:i w:val="0"/>
          <w:color w:val="000000" w:themeColor="text1"/>
          <w:sz w:val="28"/>
          <w:szCs w:val="28"/>
          <w:lang w:val="en-US" w:eastAsia="zh-CN"/>
          <w14:textFill>
            <w14:solidFill>
              <w14:schemeClr w14:val="tx1"/>
            </w14:solidFill>
          </w14:textFill>
        </w:rPr>
        <w:t>7</w:t>
      </w:r>
      <w:r>
        <w:rPr>
          <w:rFonts w:hint="default" w:eastAsia="宋体" w:cs="Times New Roman"/>
          <w:i w:val="0"/>
          <w:color w:val="000000" w:themeColor="text1"/>
          <w:sz w:val="28"/>
          <w:szCs w:val="28"/>
          <w:lang w:val="en-US" w:eastAsia="zh-CN"/>
          <w14:textFill>
            <w14:solidFill>
              <w14:schemeClr w14:val="tx1"/>
            </w14:solidFill>
          </w14:textFill>
        </w:rPr>
        <w:t>.1 研究成果总结</w:t>
      </w:r>
      <w:bookmarkEnd w:id="98"/>
    </w:p>
    <w:p w14:paraId="236D5C3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本研究基于Hive+Spark大数据技术，构建了一套完整的汽车销售数据分析系统，实现了从数据采集、存储、处理、分析到可视化展示的全流程覆盖。主要研究成果如下：</w:t>
      </w:r>
    </w:p>
    <w:p w14:paraId="631A51D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（1）技术实现方面：成功构建了基于Hive+Spark的大数据处理平台，通过Spark SQL与Hive的深度集成，实现了数据仓库四层架构（ODS→DWD→DWS→DM）的分层处理，验证了大数据技术在汽车销售数据分析中的有效性和高效性。系统能够通过DataX实现MySQL与HDFS之间的双向数据传输，确保数据流转的完整性。 </w:t>
      </w:r>
    </w:p>
    <w:p w14:paraId="564EFBF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特色分析方面：基于DM层15张指标分析表，从销售趋势、客户特征、产品特性、利润过户四个方向开展了深度分析。销售趋势分析发现销售数据具有明显的季节性特征，年底和春节前后为销售高峰期；客户分析识别出不同年龄段、性别、职业群体的差异化购车偏好，年轻客户更关注智能化配置和续航里程，中年客户更注重舒适性和安全性；产品特征分析表明价格是影响销量的首要因素，其次是续航里程和智能化水平；利润分析揭示了不同品牌利润率的显著差异，高端品牌利润率较高但销量相对较低。上述分析结论与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_Ref25305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基于销售大数据的客户偏好分析方法、崔想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instrText xml:space="preserve"> REF _Ref25429 \w </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的盈利模式比较研究相互印证，进一步验证了本研究分析方法的有效性。</w:t>
      </w:r>
    </w:p>
    <w:p w14:paraId="37D9C1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（3）方法流程方面：提出了适用于汽车销售行业的数据分析方法和流程，包括数据采集（Shell+DataX）、数据存储（MySQL+HDFS+Hive）、数据处理（Spark SQL分层处理）、数据分析（SQL查询+Python机器学习）和数据可视化（FineBI交互式仪表盘）的完整技术路线，具有通用性和可复制性。 </w:t>
      </w:r>
    </w:p>
    <w:p w14:paraId="01F0F2D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（4）创新点方面：将Hive+Spark系统地应用于汽车销售数据分析领域，设计了多维度、多层次的分析体系，通过Spark SQL的高级语法（窗口函数、CTE、CASE WHEN等）实现了复杂的业务指标生成，并结合Python机器学习算法实现了聚类分析、特征重要性分析和时间序列预测等深度挖掘。</w:t>
      </w:r>
    </w:p>
    <w:p w14:paraId="642D4B19">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99" w:name="_Toc10380"/>
      <w:r>
        <w:rPr>
          <w:rFonts w:hint="eastAsia" w:eastAsia="宋体" w:cs="Times New Roman"/>
          <w:i w:val="0"/>
          <w:color w:val="000000" w:themeColor="text1"/>
          <w:sz w:val="28"/>
          <w:szCs w:val="28"/>
          <w:lang w:val="en-US" w:eastAsia="zh-CN"/>
          <w14:textFill>
            <w14:solidFill>
              <w14:schemeClr w14:val="tx1"/>
            </w14:solidFill>
          </w14:textFill>
        </w:rPr>
        <w:t>7</w:t>
      </w:r>
      <w:r>
        <w:rPr>
          <w:rFonts w:hint="default" w:eastAsia="宋体" w:cs="Times New Roman"/>
          <w:i w:val="0"/>
          <w:color w:val="000000" w:themeColor="text1"/>
          <w:sz w:val="28"/>
          <w:szCs w:val="28"/>
          <w:lang w:val="en-US" w:eastAsia="zh-CN"/>
          <w14:textFill>
            <w14:solidFill>
              <w14:schemeClr w14:val="tx1"/>
            </w14:solidFill>
          </w14:textFill>
        </w:rPr>
        <w:t>.2 研究不足</w:t>
      </w:r>
      <w:bookmarkEnd w:id="99"/>
    </w:p>
    <w:p w14:paraId="774B8B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本研究仍存在以下不足之处： </w:t>
      </w:r>
    </w:p>
    <w:p w14:paraId="2F3F5C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（1）数据来源方面：数据主要依赖公开数据集，与实际业务数据在规模、实时性和丰富度方面存在差距，实际企业数据的获取和处理仍需进一步研究。 </w:t>
      </w:r>
    </w:p>
    <w:p w14:paraId="05915B9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（2）实时分析方面：当前系统主要支持批量处理模式，实时数据分析能力有待提升，无法满足对市场动态变化的即时响应需求。 </w:t>
      </w:r>
    </w:p>
    <w:p w14:paraId="3129C5B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（3）预测模型方面：预测模型的准确性仍有优化空间，可以尝试更多算法和特征工程方法，进一步提升预测精度。 </w:t>
      </w:r>
    </w:p>
    <w:p w14:paraId="2093BE1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（4）可视化方面：当前可视化展示以基础图表为主，在高级分析图表和自动化报告生成方面还有提升空间。</w:t>
      </w:r>
    </w:p>
    <w:p w14:paraId="7253221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left"/>
        <w:textAlignment w:val="baseline"/>
        <w:rPr>
          <w:rFonts w:hint="default" w:eastAsia="宋体" w:cs="Times New Roman"/>
          <w:i w:val="0"/>
          <w:color w:val="000000" w:themeColor="text1"/>
          <w:sz w:val="28"/>
          <w:szCs w:val="28"/>
          <w:lang w:val="en-US" w:eastAsia="zh-CN"/>
          <w14:textFill>
            <w14:solidFill>
              <w14:schemeClr w14:val="tx1"/>
            </w14:solidFill>
          </w14:textFill>
        </w:rPr>
      </w:pPr>
      <w:bookmarkStart w:id="100" w:name="_Toc13656"/>
      <w:r>
        <w:rPr>
          <w:rFonts w:hint="eastAsia" w:eastAsia="宋体" w:cs="Times New Roman"/>
          <w:i w:val="0"/>
          <w:color w:val="000000" w:themeColor="text1"/>
          <w:sz w:val="28"/>
          <w:szCs w:val="28"/>
          <w:lang w:val="en-US" w:eastAsia="zh-CN"/>
          <w14:textFill>
            <w14:solidFill>
              <w14:schemeClr w14:val="tx1"/>
            </w14:solidFill>
          </w14:textFill>
        </w:rPr>
        <w:t>7</w:t>
      </w:r>
      <w:r>
        <w:rPr>
          <w:rFonts w:hint="default" w:eastAsia="宋体" w:cs="Times New Roman"/>
          <w:i w:val="0"/>
          <w:color w:val="000000" w:themeColor="text1"/>
          <w:sz w:val="28"/>
          <w:szCs w:val="28"/>
          <w:lang w:val="en-US" w:eastAsia="zh-CN"/>
          <w14:textFill>
            <w14:solidFill>
              <w14:schemeClr w14:val="tx1"/>
            </w14:solidFill>
          </w14:textFill>
        </w:rPr>
        <w:t>.3 未来优化方向</w:t>
      </w:r>
      <w:bookmarkEnd w:id="100"/>
    </w:p>
    <w:p w14:paraId="67D8138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结合汽车销售行业的发展需求，未来的优化方向包括： </w:t>
      </w:r>
    </w:p>
    <w:p w14:paraId="46B0A6D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（1）增强实时数据处理能力，引入Apache Flink或Spark Structured Streaming等流式计算框架，支持实时数据分析和动态预警。</w:t>
      </w:r>
    </w:p>
    <w:p w14:paraId="1063C8F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（2）拓展数据来源，引入社交媒体数据、经济指标、政策法规等外部数据，丰富分析维度和深度。 </w:t>
      </w:r>
    </w:p>
    <w:p w14:paraId="5E89D51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（3）探索深度学习在汽车销售数据分析中的应用，如使用LSTM等模型提升时间序列预测精度。 </w:t>
      </w:r>
    </w:p>
    <w:p w14:paraId="04458FD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（4）开发更加智能的决策支持系统，实现自动化分析和个性化建议推送，提升系统的实用价值。</w:t>
      </w:r>
    </w:p>
    <w:p w14:paraId="436473F5">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bookmarkStart w:id="101" w:name="_Toc15669"/>
      <w:r>
        <w:rPr>
          <w:rFonts w:hint="default"/>
          <w:bCs w:val="0"/>
          <w:i w:val="0"/>
          <w:color w:val="000000" w:themeColor="text1"/>
          <w:sz w:val="32"/>
          <w:szCs w:val="32"/>
          <w:lang w:val="en-US" w:eastAsia="zh-CN"/>
          <w14:textFill>
            <w14:solidFill>
              <w14:schemeClr w14:val="tx1"/>
            </w14:solidFill>
          </w14:textFill>
        </w:rPr>
        <w:t>参考文献</w:t>
      </w:r>
      <w:bookmarkEnd w:id="101"/>
    </w:p>
    <w:p w14:paraId="6437C82B">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02" w:name="_Ref24358"/>
      <w:r>
        <w:rPr>
          <w:rFonts w:hint="default" w:ascii="Times New Roman" w:hAnsi="Times New Roman" w:eastAsia="宋体" w:cs="Times New Roman"/>
          <w:color w:val="000000" w:themeColor="text1"/>
          <w:sz w:val="24"/>
          <w:szCs w:val="24"/>
          <w:lang w:val="en-US" w:eastAsia="zh-CN"/>
          <w14:textFill>
            <w14:solidFill>
              <w14:schemeClr w14:val="tx1"/>
            </w14:solidFill>
          </w14:textFill>
        </w:rPr>
        <w:t>张蓉.电动汽车及车电销售"快增"态势对成品油销售的影响及对策[J].石油商技,2025,43(05):90-94.</w:t>
      </w:r>
      <w:bookmarkEnd w:id="102"/>
    </w:p>
    <w:p w14:paraId="34188CF9">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03" w:name="_Ref24593"/>
      <w:r>
        <w:rPr>
          <w:rFonts w:hint="default" w:ascii="Times New Roman" w:hAnsi="Times New Roman" w:eastAsia="宋体" w:cs="Times New Roman"/>
          <w:color w:val="000000" w:themeColor="text1"/>
          <w:sz w:val="24"/>
          <w:szCs w:val="24"/>
          <w:lang w:val="en-US" w:eastAsia="zh-CN"/>
          <w14:textFill>
            <w14:solidFill>
              <w14:schemeClr w14:val="tx1"/>
            </w14:solidFill>
          </w14:textFill>
        </w:rPr>
        <w:t>郭梓云.全球电动汽车市场持续扩大[N].人民日报,2024-10-17(018).</w:t>
      </w:r>
      <w:bookmarkEnd w:id="103"/>
    </w:p>
    <w:p w14:paraId="54548C00">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04" w:name="_Ref25249"/>
      <w:r>
        <w:rPr>
          <w:rFonts w:hint="default" w:ascii="Times New Roman" w:hAnsi="Times New Roman" w:eastAsia="宋体" w:cs="Times New Roman"/>
          <w:color w:val="000000" w:themeColor="text1"/>
          <w:sz w:val="24"/>
          <w:szCs w:val="24"/>
          <w:lang w:val="en-US" w:eastAsia="zh-CN"/>
          <w14:textFill>
            <w14:solidFill>
              <w14:schemeClr w14:val="tx1"/>
            </w14:solidFill>
          </w14:textFill>
        </w:rPr>
        <w:t>本刊.1-11月,我国新能源汽车销售830.4万辆,同比增长36.74%[J].商用汽车,2023,(06):7.</w:t>
      </w:r>
      <w:bookmarkEnd w:id="104"/>
    </w:p>
    <w:p w14:paraId="7FB4CAC5">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05" w:name="_Ref25269"/>
      <w:r>
        <w:rPr>
          <w:rFonts w:hint="default" w:ascii="Times New Roman" w:hAnsi="Times New Roman" w:eastAsia="宋体" w:cs="Times New Roman"/>
          <w:color w:val="000000" w:themeColor="text1"/>
          <w:sz w:val="24"/>
          <w:szCs w:val="24"/>
          <w:lang w:val="en-US" w:eastAsia="zh-CN"/>
          <w14:textFill>
            <w14:solidFill>
              <w14:schemeClr w14:val="tx1"/>
            </w14:solidFill>
          </w14:textFill>
        </w:rPr>
        <w:t>吴剑飞,孟祥宇.运用大数据技术对汽车销售情况进行有效数据分析研究[J].吉林广播电视大学学报,2025,(05):34-36+52.</w:t>
      </w:r>
      <w:bookmarkEnd w:id="105"/>
    </w:p>
    <w:p w14:paraId="6B07193A">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06" w:name="_Ref25305"/>
      <w:r>
        <w:rPr>
          <w:rFonts w:hint="default" w:ascii="Times New Roman" w:hAnsi="Times New Roman" w:eastAsia="宋体" w:cs="Times New Roman"/>
          <w:color w:val="000000" w:themeColor="text1"/>
          <w:sz w:val="24"/>
          <w:szCs w:val="24"/>
          <w:lang w:val="en-US" w:eastAsia="zh-CN"/>
          <w14:textFill>
            <w14:solidFill>
              <w14:schemeClr w14:val="tx1"/>
            </w14:solidFill>
          </w14:textFill>
        </w:rPr>
        <w:t>高小杰.基于销售大数据的电动汽车市场偏好信息挖掘及适应性设计智能决策[D].广东工业大学,2023.</w:t>
      </w:r>
      <w:bookmarkEnd w:id="106"/>
    </w:p>
    <w:p w14:paraId="2E4FC1E2">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07" w:name="_Ref25334"/>
      <w:r>
        <w:rPr>
          <w:rFonts w:hint="default" w:ascii="Times New Roman" w:hAnsi="Times New Roman" w:eastAsia="宋体" w:cs="Times New Roman"/>
          <w:color w:val="000000" w:themeColor="text1"/>
          <w:sz w:val="24"/>
          <w:szCs w:val="24"/>
          <w:lang w:val="en-US" w:eastAsia="zh-CN"/>
          <w14:textFill>
            <w14:solidFill>
              <w14:schemeClr w14:val="tx1"/>
            </w14:solidFill>
          </w14:textFill>
        </w:rPr>
        <w:t>冯秀秀.MG公司新能源汽车营销策略研究[D].东北农业大学,2022.</w:t>
      </w:r>
      <w:bookmarkEnd w:id="107"/>
    </w:p>
    <w:p w14:paraId="4EE64ED4">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08" w:name="_Ref25393"/>
      <w:r>
        <w:rPr>
          <w:rFonts w:hint="default" w:ascii="Times New Roman" w:hAnsi="Times New Roman" w:eastAsia="宋体" w:cs="Times New Roman"/>
          <w:color w:val="000000" w:themeColor="text1"/>
          <w:sz w:val="24"/>
          <w:szCs w:val="24"/>
          <w:lang w:val="en-US" w:eastAsia="zh-CN"/>
          <w14:textFill>
            <w14:solidFill>
              <w14:schemeClr w14:val="tx1"/>
            </w14:solidFill>
          </w14:textFill>
        </w:rPr>
        <w:t>Huang S, Li Y, Xi Z. An Empirical Study on the Impact of Key Technology Configurations on Sales of Battery Electric Vehicles: Evidence from the Chinese Market[J]. World Electric Vehicle Journal, 2025, 16(9): 522-522.</w:t>
      </w:r>
      <w:bookmarkEnd w:id="108"/>
    </w:p>
    <w:p w14:paraId="113DAA58">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09" w:name="_Ref25429"/>
      <w:r>
        <w:rPr>
          <w:rFonts w:hint="default" w:ascii="Times New Roman" w:hAnsi="Times New Roman" w:eastAsia="宋体" w:cs="Times New Roman"/>
          <w:color w:val="000000" w:themeColor="text1"/>
          <w:sz w:val="24"/>
          <w:szCs w:val="24"/>
          <w:lang w:val="en-US" w:eastAsia="zh-CN"/>
          <w14:textFill>
            <w14:solidFill>
              <w14:schemeClr w14:val="tx1"/>
            </w14:solidFill>
          </w14:textFill>
        </w:rPr>
        <w:t>崔想.新能源汽车企业盈利模式比较研究[D].长江大学,2023.</w:t>
      </w:r>
      <w:bookmarkEnd w:id="109"/>
    </w:p>
    <w:p w14:paraId="0640F995">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10" w:name="_Ref25458"/>
      <w:r>
        <w:rPr>
          <w:rFonts w:hint="default" w:ascii="Times New Roman" w:hAnsi="Times New Roman" w:eastAsia="宋体" w:cs="Times New Roman"/>
          <w:color w:val="000000" w:themeColor="text1"/>
          <w:sz w:val="24"/>
          <w:szCs w:val="24"/>
          <w:lang w:val="en-US" w:eastAsia="zh-CN"/>
          <w14:textFill>
            <w14:solidFill>
              <w14:schemeClr w14:val="tx1"/>
            </w14:solidFill>
          </w14:textFill>
        </w:rPr>
        <w:t>刘柯.不同电动汽车市场结构下政府补贴策略及充电站投资决策研究[D].西南交通大学,2023.</w:t>
      </w:r>
      <w:bookmarkEnd w:id="110"/>
    </w:p>
    <w:p w14:paraId="15AD09DB">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11" w:name="_Ref25530"/>
      <w:r>
        <w:rPr>
          <w:rFonts w:hint="default" w:ascii="Times New Roman" w:hAnsi="Times New Roman" w:eastAsia="宋体" w:cs="Times New Roman"/>
          <w:color w:val="000000" w:themeColor="text1"/>
          <w:sz w:val="24"/>
          <w:szCs w:val="24"/>
          <w:lang w:val="en-US" w:eastAsia="zh-CN"/>
          <w14:textFill>
            <w14:solidFill>
              <w14:schemeClr w14:val="tx1"/>
            </w14:solidFill>
          </w14:textFill>
        </w:rPr>
        <w:t>Mishra DR, Dash KS, Chudjuarjeen S, et al. Hybrid LSTM-GBRT based machine learning technique implementation for electric vehicle sales prediction analysis[J]. International Journal of Sustainable Engineering, 2024, 17(1): 843-858.</w:t>
      </w:r>
      <w:bookmarkEnd w:id="111"/>
    </w:p>
    <w:p w14:paraId="3449F983">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12" w:name="_Ref25560"/>
      <w:r>
        <w:rPr>
          <w:rFonts w:hint="default" w:ascii="Times New Roman" w:hAnsi="Times New Roman" w:eastAsia="宋体" w:cs="Times New Roman"/>
          <w:color w:val="000000" w:themeColor="text1"/>
          <w:sz w:val="24"/>
          <w:szCs w:val="24"/>
          <w:lang w:val="en-US" w:eastAsia="zh-CN"/>
          <w14:textFill>
            <w14:solidFill>
              <w14:schemeClr w14:val="tx1"/>
            </w14:solidFill>
          </w14:textFill>
        </w:rPr>
        <w:t>胡光川.基于DBSCAN算法的汽车销售分析系统设计与实现[D].厦门理工学院,2024.</w:t>
      </w:r>
      <w:bookmarkEnd w:id="112"/>
    </w:p>
    <w:p w14:paraId="2A4FB0C5">
      <w:pPr>
        <w:pStyle w:val="17"/>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13" w:name="_Ref25658"/>
      <w:r>
        <w:rPr>
          <w:rFonts w:hint="default" w:ascii="Times New Roman" w:hAnsi="Times New Roman" w:eastAsia="宋体" w:cs="Times New Roman"/>
          <w:color w:val="000000" w:themeColor="text1"/>
          <w:sz w:val="24"/>
          <w:szCs w:val="24"/>
          <w:lang w:val="en-US" w:eastAsia="zh-CN"/>
          <w14:textFill>
            <w14:solidFill>
              <w14:schemeClr w14:val="tx1"/>
            </w14:solidFill>
          </w14:textFill>
        </w:rPr>
        <w:t>葛卓然.基于消费者转售焦虑视角的电动汽车销售策略研究[D].南京财经大学,2025.</w:t>
      </w:r>
      <w:bookmarkEnd w:id="113"/>
    </w:p>
    <w:p w14:paraId="7E806734">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eastAsia="宋体"/>
          <w:bCs w:val="0"/>
          <w:i w:val="0"/>
          <w:color w:val="000000" w:themeColor="text1"/>
          <w:sz w:val="32"/>
          <w:szCs w:val="32"/>
          <w14:textFill>
            <w14:solidFill>
              <w14:schemeClr w14:val="tx1"/>
            </w14:solidFill>
          </w14:textFill>
        </w:rPr>
      </w:pPr>
      <w:bookmarkStart w:id="114" w:name="_Toc6221"/>
      <w:r>
        <w:rPr>
          <w:rFonts w:hint="default"/>
          <w:bCs w:val="0"/>
          <w:i w:val="0"/>
          <w:color w:val="000000" w:themeColor="text1"/>
          <w:sz w:val="32"/>
          <w:szCs w:val="32"/>
          <w:lang w:val="en-US" w:eastAsia="zh-CN"/>
          <w14:textFill>
            <w14:solidFill>
              <w14:schemeClr w14:val="tx1"/>
            </w14:solidFill>
          </w14:textFill>
        </w:rPr>
        <w:t>致    谢</w:t>
      </w:r>
      <w:bookmarkEnd w:id="114"/>
    </w:p>
    <w:p w14:paraId="69F4AD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随着这篇论文的完成，四年的本科学习生涯也即将画上句号。回首这段时光，我深感自己的成长离不开众多师长和同窗的帮助与支持。</w:t>
      </w:r>
    </w:p>
    <w:p w14:paraId="3A68C8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首先，我要感谢我的指导老师郑心科老师。从论文选题、资料收集、研究方案制定、实验设计到论文撰写，每一个环节都得到了郑老师的悉心指导。郑老师严谨的治学态度、渊博的专业知识和敏锐的学术洞察力，不仅为我的研究指明了方向，更让我深受启发。每当我遇到困难和挫折时，郑老师总是耐心地为我答疑解惑，给予我鼓励和支持，让我能够坚持完成这项研究工作。</w:t>
      </w:r>
    </w:p>
    <w:p w14:paraId="2CA67CE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感谢大数据与人工智能学院的全体老师。四年来，是你们传授给我扎实的专业知识，从数据库原理到大数据技术，从编程基础到系统架构，每一门课程都为本次毕业设计奠定了坚实的理论基础。</w:t>
      </w:r>
    </w:p>
    <w:p w14:paraId="052500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感谢一起学习交流的同学们。在论文撰写过程中，我们共同探讨DataX数据同步的最佳实践，分享Spark性能优化的经验，相互解答技术疑惑。这些讨论不仅帮助我解决了实际问题，也让我收获了许多课本之外的实践知识。</w:t>
      </w:r>
    </w:p>
    <w:p w14:paraId="51E20C8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最后，再次感谢大数据与人工智能学院的各位领导和老师。感谢你们为我们创造了优良的学习环境和实验条件，让我们能够在理论与实践的结合中不断提升专业能力，顺利完成学业。</w:t>
      </w:r>
    </w:p>
    <w:sectPr>
      <w:footerReference r:id="rId13" w:type="default"/>
      <w:type w:val="continuous"/>
      <w:pgSz w:w="11907" w:h="16840"/>
      <w:pgMar w:top="1361" w:right="1134" w:bottom="1361" w:left="1134" w:header="720" w:footer="851" w:gutter="851"/>
      <w:pgBorders>
        <w:top w:val="none" w:sz="0" w:space="0"/>
        <w:left w:val="none" w:sz="0" w:space="0"/>
        <w:bottom w:val="none" w:sz="0" w:space="0"/>
        <w:right w:val="none" w:sz="0" w:space="0"/>
      </w:pgBorders>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7F3BF">
    <w:pPr>
      <w:pStyle w:val="14"/>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151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08F91">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BC8B9">
    <w:pPr>
      <w:pStyle w:val="14"/>
      <w:pBdr>
        <w:top w:val="single" w:color="auto" w:sz="8" w:space="1"/>
      </w:pBdr>
      <w:wordWrap w:val="0"/>
      <w:jc w:val="right"/>
      <w:rPr>
        <w:rFonts w:ascii="Times New Roman" w:hAnsi="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967C0">
    <w:pPr>
      <w:pStyle w:val="14"/>
      <w:pBdr>
        <w:top w:val="single" w:color="auto" w:sz="8" w:space="1"/>
      </w:pBdr>
      <w:wordWrap w:val="0"/>
      <w:jc w:val="right"/>
      <w:rPr>
        <w:rFonts w:ascii="Times New Roman" w:hAnsi="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1DECC9">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G+V5wzAgAAYwQAAA4AAABkcnMvZTJvRG9jLnhtbK1UzY7TMBC+I/EO&#10;lu80aRFL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1TYphGx08/vp9+&#10;Ppx+fSM4g0CNCzPE3TtExvadbTE2w3nAYeLdVl6nLxgR+CHv8SKvaCPh6dJ0Mp3mcHH4hg3ws8fr&#10;zof4XlhNklFQj/51srLDJsQ+dAhJ2YxdS6W6HipDmoJevX6T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G+V5wzAgAAYwQAAA4AAAAAAAAAAQAgAAAAHwEAAGRycy9lMm9Eb2MueG1sUEsF&#10;BgAAAAAGAAYAWQEAAMQFAAAAAA==&#10;">
              <v:fill on="f" focussize="0,0"/>
              <v:stroke on="f" weight="0.5pt"/>
              <v:imagedata o:title=""/>
              <o:lock v:ext="edit" aspectratio="f"/>
              <v:textbox inset="0mm,0mm,0mm,0mm" style="mso-fit-shape-to-text:t;">
                <w:txbxContent>
                  <w:p w14:paraId="011DECC9">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D8267">
    <w:pPr>
      <w:pStyle w:val="14"/>
      <w:pBdr>
        <w:top w:val="single" w:color="auto" w:sz="8" w:space="1"/>
      </w:pBdr>
      <w:wordWrap w:val="0"/>
      <w:jc w:val="right"/>
      <w:rPr>
        <w:rFonts w:ascii="Times New Roman" w:hAnsi="Times New Roman"/>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457429">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2E457429">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AD3AD">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CE617">
                          <w:pPr>
                            <w:pStyle w:val="1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46</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5D9CE617">
                    <w:pPr>
                      <w:pStyle w:val="1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46</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AB77">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C3160">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8E999">
    <w:pPr>
      <w:framePr w:w="466" w:h="11551" w:hSpace="180" w:wrap="auto" w:vAnchor="text" w:hAnchor="page" w:x="831" w:y="151"/>
      <w:jc w:val="center"/>
      <w:rPr>
        <w:rFonts w:ascii="宋体"/>
      </w:rPr>
    </w:pPr>
  </w:p>
  <w:p w14:paraId="6B766048">
    <w:pPr>
      <w:framePr w:w="466" w:h="11551" w:hSpace="180" w:wrap="auto" w:vAnchor="text" w:hAnchor="page" w:x="831" w:y="151"/>
      <w:jc w:val="center"/>
      <w:rPr>
        <w:rFonts w:ascii="宋体"/>
      </w:rPr>
    </w:pPr>
  </w:p>
  <w:p w14:paraId="375891DC">
    <w:pPr>
      <w:framePr w:w="466" w:h="11551" w:hSpace="180" w:wrap="auto" w:vAnchor="text" w:hAnchor="page" w:x="831" w:y="151"/>
      <w:jc w:val="center"/>
      <w:rPr>
        <w:rFonts w:ascii="宋体"/>
      </w:rPr>
    </w:pPr>
  </w:p>
  <w:p w14:paraId="5BE06762">
    <w:pPr>
      <w:framePr w:w="466" w:h="11551" w:hSpace="180" w:wrap="auto" w:vAnchor="text" w:hAnchor="page" w:x="831" w:y="151"/>
      <w:jc w:val="center"/>
      <w:rPr>
        <w:rFonts w:ascii="宋体"/>
      </w:rPr>
    </w:pPr>
  </w:p>
  <w:p w14:paraId="4AEAF8DC">
    <w:pPr>
      <w:framePr w:w="466" w:h="11551" w:hSpace="180" w:wrap="auto" w:vAnchor="text" w:hAnchor="page" w:x="831" w:y="151"/>
      <w:jc w:val="center"/>
      <w:rPr>
        <w:rFonts w:ascii="宋体"/>
      </w:rPr>
    </w:pPr>
  </w:p>
  <w:p w14:paraId="3359FD18">
    <w:pPr>
      <w:framePr w:w="466" w:h="11551" w:hSpace="180" w:wrap="auto" w:vAnchor="text" w:hAnchor="page" w:x="831" w:y="151"/>
      <w:jc w:val="center"/>
      <w:rPr>
        <w:rFonts w:ascii="宋体"/>
      </w:rPr>
    </w:pPr>
  </w:p>
  <w:p w14:paraId="1E4F4E26">
    <w:pPr>
      <w:framePr w:w="466" w:h="11551" w:hSpace="180" w:wrap="auto" w:vAnchor="text" w:hAnchor="page" w:x="831" w:y="151"/>
      <w:jc w:val="center"/>
      <w:rPr>
        <w:rFonts w:ascii="宋体"/>
      </w:rPr>
    </w:pPr>
  </w:p>
  <w:p w14:paraId="6375C5C5">
    <w:pPr>
      <w:framePr w:w="466" w:h="11551" w:hSpace="180" w:wrap="auto" w:vAnchor="text" w:hAnchor="page" w:x="831" w:y="151"/>
      <w:jc w:val="center"/>
      <w:rPr>
        <w:rFonts w:ascii="宋体"/>
      </w:rPr>
    </w:pPr>
  </w:p>
  <w:p w14:paraId="3830F8B9">
    <w:pPr>
      <w:framePr w:w="466" w:h="11551" w:hSpace="180" w:wrap="auto" w:vAnchor="text" w:hAnchor="page" w:x="831" w:y="151"/>
      <w:jc w:val="center"/>
      <w:rPr>
        <w:rFonts w:ascii="宋体"/>
      </w:rPr>
    </w:pPr>
  </w:p>
  <w:p w14:paraId="49C2A919">
    <w:pPr>
      <w:framePr w:w="466" w:h="11551" w:hSpace="180" w:wrap="auto" w:vAnchor="text" w:hAnchor="page" w:x="831" w:y="151"/>
      <w:jc w:val="center"/>
      <w:rPr>
        <w:rFonts w:ascii="宋体"/>
      </w:rPr>
    </w:pPr>
    <w:r>
      <w:rPr>
        <w:rFonts w:hint="eastAsia" w:ascii="宋体"/>
      </w:rPr>
      <w:t>┊</w:t>
    </w:r>
  </w:p>
  <w:p w14:paraId="4BDE0065">
    <w:pPr>
      <w:framePr w:w="466" w:h="11551" w:hSpace="180" w:wrap="auto" w:vAnchor="text" w:hAnchor="page" w:x="831" w:y="151"/>
      <w:jc w:val="center"/>
      <w:rPr>
        <w:rFonts w:ascii="宋体"/>
      </w:rPr>
    </w:pPr>
    <w:r>
      <w:rPr>
        <w:rFonts w:hint="eastAsia" w:ascii="宋体"/>
      </w:rPr>
      <w:t>┊</w:t>
    </w:r>
  </w:p>
  <w:p w14:paraId="1EC1F424">
    <w:pPr>
      <w:framePr w:w="466" w:h="11551" w:hSpace="180" w:wrap="auto" w:vAnchor="text" w:hAnchor="page" w:x="831" w:y="151"/>
      <w:jc w:val="center"/>
      <w:rPr>
        <w:rFonts w:ascii="宋体"/>
      </w:rPr>
    </w:pPr>
    <w:r>
      <w:rPr>
        <w:rFonts w:hint="eastAsia" w:ascii="宋体"/>
      </w:rPr>
      <w:t>┊</w:t>
    </w:r>
  </w:p>
  <w:p w14:paraId="11BFCD91">
    <w:pPr>
      <w:framePr w:w="466" w:h="11551" w:hSpace="180" w:wrap="auto" w:vAnchor="text" w:hAnchor="page" w:x="831" w:y="151"/>
      <w:jc w:val="center"/>
      <w:rPr>
        <w:rFonts w:ascii="宋体"/>
      </w:rPr>
    </w:pPr>
    <w:r>
      <w:rPr>
        <w:rFonts w:hint="eastAsia" w:ascii="宋体"/>
      </w:rPr>
      <w:t>┊</w:t>
    </w:r>
  </w:p>
  <w:p w14:paraId="063DE7E8">
    <w:pPr>
      <w:framePr w:w="466" w:h="11551" w:hSpace="180" w:wrap="auto" w:vAnchor="text" w:hAnchor="page" w:x="831" w:y="151"/>
      <w:jc w:val="center"/>
      <w:rPr>
        <w:rFonts w:ascii="宋体"/>
      </w:rPr>
    </w:pPr>
    <w:r>
      <w:rPr>
        <w:rFonts w:hint="eastAsia" w:ascii="宋体"/>
      </w:rPr>
      <w:t>┊</w:t>
    </w:r>
  </w:p>
  <w:p w14:paraId="0FF6538D">
    <w:pPr>
      <w:framePr w:w="466" w:h="11551" w:hSpace="180" w:wrap="auto" w:vAnchor="text" w:hAnchor="page" w:x="831" w:y="151"/>
      <w:jc w:val="center"/>
      <w:rPr>
        <w:rFonts w:ascii="宋体"/>
      </w:rPr>
    </w:pPr>
    <w:r>
      <w:rPr>
        <w:rFonts w:hint="eastAsia" w:ascii="宋体"/>
      </w:rPr>
      <w:t>┊</w:t>
    </w:r>
  </w:p>
  <w:p w14:paraId="77EFF866">
    <w:pPr>
      <w:framePr w:w="466" w:h="11551" w:hSpace="180" w:wrap="auto" w:vAnchor="text" w:hAnchor="page" w:x="831" w:y="151"/>
      <w:jc w:val="center"/>
      <w:rPr>
        <w:rFonts w:ascii="宋体"/>
      </w:rPr>
    </w:pPr>
    <w:r>
      <w:rPr>
        <w:rFonts w:hint="eastAsia" w:ascii="宋体"/>
      </w:rPr>
      <w:t>┊</w:t>
    </w:r>
  </w:p>
  <w:p w14:paraId="4C195964">
    <w:pPr>
      <w:framePr w:w="466" w:h="11551" w:hSpace="180" w:wrap="auto" w:vAnchor="text" w:hAnchor="page" w:x="831" w:y="151"/>
      <w:jc w:val="center"/>
      <w:rPr>
        <w:rFonts w:ascii="宋体"/>
      </w:rPr>
    </w:pPr>
    <w:r>
      <w:rPr>
        <w:rFonts w:hint="eastAsia" w:ascii="宋体"/>
      </w:rPr>
      <w:t>┊</w:t>
    </w:r>
  </w:p>
  <w:p w14:paraId="03872062">
    <w:pPr>
      <w:framePr w:w="466" w:h="11551" w:hSpace="180" w:wrap="auto" w:vAnchor="text" w:hAnchor="page" w:x="831" w:y="151"/>
      <w:jc w:val="center"/>
      <w:rPr>
        <w:rFonts w:ascii="宋体"/>
      </w:rPr>
    </w:pPr>
    <w:r>
      <w:rPr>
        <w:rFonts w:hint="eastAsia" w:ascii="宋体"/>
      </w:rPr>
      <w:t>┊</w:t>
    </w:r>
  </w:p>
  <w:p w14:paraId="71F1F4EA">
    <w:pPr>
      <w:framePr w:w="466" w:h="11551" w:hSpace="180" w:wrap="auto" w:vAnchor="text" w:hAnchor="page" w:x="831" w:y="151"/>
      <w:jc w:val="center"/>
      <w:rPr>
        <w:rFonts w:ascii="宋体"/>
      </w:rPr>
    </w:pPr>
    <w:r>
      <w:rPr>
        <w:rFonts w:hint="eastAsia" w:ascii="宋体"/>
      </w:rPr>
      <w:t>┊</w:t>
    </w:r>
  </w:p>
  <w:p w14:paraId="6A4DA061">
    <w:pPr>
      <w:framePr w:w="466" w:h="11551" w:hSpace="180" w:wrap="auto" w:vAnchor="text" w:hAnchor="page" w:x="831" w:y="151"/>
      <w:jc w:val="center"/>
    </w:pPr>
    <w:r>
      <w:rPr>
        <w:rFonts w:hint="eastAsia" w:ascii="宋体"/>
      </w:rPr>
      <w:t>┊</w:t>
    </w:r>
  </w:p>
  <w:p w14:paraId="3F0E8E51">
    <w:pPr>
      <w:framePr w:w="466" w:h="11551" w:hSpace="180" w:wrap="auto" w:vAnchor="text" w:hAnchor="page" w:x="831" w:y="151"/>
      <w:jc w:val="center"/>
      <w:rPr>
        <w:rFonts w:ascii="宋体"/>
      </w:rPr>
    </w:pPr>
    <w:r>
      <w:rPr>
        <w:rFonts w:hint="eastAsia" w:ascii="宋体"/>
      </w:rPr>
      <w:t>┊</w:t>
    </w:r>
  </w:p>
  <w:p w14:paraId="2C76948A">
    <w:pPr>
      <w:framePr w:w="466" w:h="11551" w:hSpace="180" w:wrap="auto" w:vAnchor="text" w:hAnchor="page" w:x="831" w:y="151"/>
      <w:jc w:val="center"/>
      <w:rPr>
        <w:rFonts w:ascii="宋体"/>
      </w:rPr>
    </w:pPr>
    <w:r>
      <w:rPr>
        <w:rFonts w:hint="eastAsia" w:ascii="宋体"/>
      </w:rPr>
      <w:t>┊</w:t>
    </w:r>
  </w:p>
  <w:p w14:paraId="5C2D472D">
    <w:pPr>
      <w:framePr w:w="466" w:h="11551" w:hSpace="180" w:wrap="auto" w:vAnchor="text" w:hAnchor="page" w:x="831" w:y="151"/>
      <w:jc w:val="center"/>
      <w:rPr>
        <w:rFonts w:ascii="宋体"/>
      </w:rPr>
    </w:pPr>
    <w:r>
      <w:rPr>
        <w:rFonts w:hint="eastAsia" w:ascii="宋体"/>
      </w:rPr>
      <w:t>装</w:t>
    </w:r>
  </w:p>
  <w:p w14:paraId="50106968">
    <w:pPr>
      <w:framePr w:w="466" w:h="11551" w:hSpace="180" w:wrap="auto" w:vAnchor="text" w:hAnchor="page" w:x="831" w:y="151"/>
      <w:jc w:val="center"/>
      <w:rPr>
        <w:rFonts w:ascii="宋体"/>
      </w:rPr>
    </w:pPr>
    <w:r>
      <w:rPr>
        <w:rFonts w:hint="eastAsia" w:ascii="宋体"/>
      </w:rPr>
      <w:t>┊</w:t>
    </w:r>
  </w:p>
  <w:p w14:paraId="20A88F61">
    <w:pPr>
      <w:framePr w:w="466" w:h="11551" w:hSpace="180" w:wrap="auto" w:vAnchor="text" w:hAnchor="page" w:x="831" w:y="151"/>
      <w:jc w:val="center"/>
      <w:rPr>
        <w:rFonts w:ascii="宋体"/>
      </w:rPr>
    </w:pPr>
    <w:r>
      <w:rPr>
        <w:rFonts w:hint="eastAsia" w:ascii="宋体"/>
      </w:rPr>
      <w:t>┊</w:t>
    </w:r>
  </w:p>
  <w:p w14:paraId="7D91327C">
    <w:pPr>
      <w:framePr w:w="466" w:h="11551" w:hSpace="180" w:wrap="auto" w:vAnchor="text" w:hAnchor="page" w:x="831" w:y="151"/>
      <w:jc w:val="center"/>
      <w:rPr>
        <w:rFonts w:ascii="宋体"/>
      </w:rPr>
    </w:pPr>
    <w:r>
      <w:rPr>
        <w:rFonts w:hint="eastAsia" w:ascii="宋体"/>
      </w:rPr>
      <w:t>┊</w:t>
    </w:r>
  </w:p>
  <w:p w14:paraId="464AAC5E">
    <w:pPr>
      <w:framePr w:w="466" w:h="11551" w:hSpace="180" w:wrap="auto" w:vAnchor="text" w:hAnchor="page" w:x="831" w:y="151"/>
      <w:jc w:val="center"/>
      <w:rPr>
        <w:rFonts w:ascii="宋体"/>
      </w:rPr>
    </w:pPr>
    <w:r>
      <w:rPr>
        <w:rFonts w:hint="eastAsia" w:ascii="宋体"/>
      </w:rPr>
      <w:t>┊</w:t>
    </w:r>
  </w:p>
  <w:p w14:paraId="39C36C96">
    <w:pPr>
      <w:framePr w:w="466" w:h="11551" w:hSpace="180" w:wrap="auto" w:vAnchor="text" w:hAnchor="page" w:x="831" w:y="151"/>
      <w:jc w:val="center"/>
      <w:rPr>
        <w:rFonts w:ascii="宋体"/>
      </w:rPr>
    </w:pPr>
    <w:r>
      <w:rPr>
        <w:rFonts w:hint="eastAsia" w:ascii="宋体"/>
      </w:rPr>
      <w:t>┊</w:t>
    </w:r>
  </w:p>
  <w:p w14:paraId="1929998D">
    <w:pPr>
      <w:framePr w:w="466" w:h="11551" w:hSpace="180" w:wrap="auto" w:vAnchor="text" w:hAnchor="page" w:x="831" w:y="151"/>
      <w:jc w:val="center"/>
      <w:rPr>
        <w:rFonts w:ascii="宋体"/>
      </w:rPr>
    </w:pPr>
    <w:r>
      <w:rPr>
        <w:rFonts w:hint="eastAsia" w:ascii="宋体"/>
      </w:rPr>
      <w:t>订</w:t>
    </w:r>
  </w:p>
  <w:p w14:paraId="6BF46EA4">
    <w:pPr>
      <w:framePr w:w="466" w:h="11551" w:hSpace="180" w:wrap="auto" w:vAnchor="text" w:hAnchor="page" w:x="831" w:y="151"/>
      <w:jc w:val="center"/>
      <w:rPr>
        <w:rFonts w:ascii="宋体"/>
      </w:rPr>
    </w:pPr>
    <w:r>
      <w:rPr>
        <w:rFonts w:hint="eastAsia" w:ascii="宋体"/>
      </w:rPr>
      <w:t>┊</w:t>
    </w:r>
  </w:p>
  <w:p w14:paraId="1B45812B">
    <w:pPr>
      <w:framePr w:w="466" w:h="11551" w:hSpace="180" w:wrap="auto" w:vAnchor="text" w:hAnchor="page" w:x="831" w:y="151"/>
      <w:jc w:val="center"/>
      <w:rPr>
        <w:rFonts w:ascii="宋体"/>
      </w:rPr>
    </w:pPr>
    <w:r>
      <w:rPr>
        <w:rFonts w:hint="eastAsia" w:ascii="宋体"/>
      </w:rPr>
      <w:t>┊</w:t>
    </w:r>
  </w:p>
  <w:p w14:paraId="5478FE33">
    <w:pPr>
      <w:framePr w:w="466" w:h="11551" w:hSpace="180" w:wrap="auto" w:vAnchor="text" w:hAnchor="page" w:x="831" w:y="151"/>
      <w:jc w:val="center"/>
      <w:rPr>
        <w:rFonts w:ascii="宋体"/>
      </w:rPr>
    </w:pPr>
    <w:r>
      <w:rPr>
        <w:rFonts w:hint="eastAsia" w:ascii="宋体"/>
      </w:rPr>
      <w:t>┊</w:t>
    </w:r>
  </w:p>
  <w:p w14:paraId="40BCD17B">
    <w:pPr>
      <w:framePr w:w="466" w:h="11551" w:hSpace="180" w:wrap="auto" w:vAnchor="text" w:hAnchor="page" w:x="831" w:y="151"/>
      <w:jc w:val="center"/>
      <w:rPr>
        <w:rFonts w:ascii="宋体"/>
      </w:rPr>
    </w:pPr>
    <w:r>
      <w:rPr>
        <w:rFonts w:hint="eastAsia" w:ascii="宋体"/>
      </w:rPr>
      <w:t>┊</w:t>
    </w:r>
  </w:p>
  <w:p w14:paraId="26BD2531">
    <w:pPr>
      <w:framePr w:w="466" w:h="11551" w:hSpace="180" w:wrap="auto" w:vAnchor="text" w:hAnchor="page" w:x="831" w:y="151"/>
      <w:jc w:val="center"/>
      <w:rPr>
        <w:rFonts w:ascii="宋体"/>
      </w:rPr>
    </w:pPr>
    <w:r>
      <w:rPr>
        <w:rFonts w:hint="eastAsia" w:ascii="宋体"/>
      </w:rPr>
      <w:t>┊</w:t>
    </w:r>
  </w:p>
  <w:p w14:paraId="4148838B">
    <w:pPr>
      <w:framePr w:w="466" w:h="11551" w:hSpace="180" w:wrap="auto" w:vAnchor="text" w:hAnchor="page" w:x="831" w:y="151"/>
      <w:jc w:val="center"/>
      <w:rPr>
        <w:rFonts w:ascii="宋体"/>
      </w:rPr>
    </w:pPr>
    <w:r>
      <w:rPr>
        <w:rFonts w:hint="eastAsia" w:ascii="宋体"/>
      </w:rPr>
      <w:t>线</w:t>
    </w:r>
  </w:p>
  <w:p w14:paraId="15EB54EC">
    <w:pPr>
      <w:framePr w:w="466" w:h="11551" w:hSpace="180" w:wrap="auto" w:vAnchor="text" w:hAnchor="page" w:x="831" w:y="151"/>
      <w:jc w:val="center"/>
      <w:rPr>
        <w:rFonts w:ascii="宋体"/>
      </w:rPr>
    </w:pPr>
    <w:r>
      <w:rPr>
        <w:rFonts w:hint="eastAsia" w:ascii="宋体"/>
      </w:rPr>
      <w:t>┊</w:t>
    </w:r>
  </w:p>
  <w:p w14:paraId="0025AB05">
    <w:pPr>
      <w:framePr w:w="466" w:h="11551" w:hSpace="180" w:wrap="auto" w:vAnchor="text" w:hAnchor="page" w:x="831" w:y="151"/>
      <w:jc w:val="center"/>
      <w:rPr>
        <w:rFonts w:ascii="宋体"/>
      </w:rPr>
    </w:pPr>
    <w:r>
      <w:rPr>
        <w:rFonts w:hint="eastAsia" w:ascii="宋体"/>
      </w:rPr>
      <w:t>┊</w:t>
    </w:r>
  </w:p>
  <w:p w14:paraId="401E84A8">
    <w:pPr>
      <w:framePr w:w="466" w:h="11551" w:hSpace="180" w:wrap="auto" w:vAnchor="text" w:hAnchor="page" w:x="831" w:y="151"/>
      <w:jc w:val="center"/>
      <w:rPr>
        <w:rFonts w:ascii="宋体"/>
      </w:rPr>
    </w:pPr>
    <w:r>
      <w:rPr>
        <w:rFonts w:hint="eastAsia" w:ascii="宋体"/>
      </w:rPr>
      <w:t>┊</w:t>
    </w:r>
  </w:p>
  <w:p w14:paraId="6DD3F074">
    <w:pPr>
      <w:framePr w:w="466" w:h="11551" w:hSpace="180" w:wrap="auto" w:vAnchor="text" w:hAnchor="page" w:x="831" w:y="151"/>
      <w:jc w:val="center"/>
      <w:rPr>
        <w:rFonts w:ascii="宋体"/>
      </w:rPr>
    </w:pPr>
    <w:r>
      <w:rPr>
        <w:rFonts w:hint="eastAsia" w:ascii="宋体"/>
      </w:rPr>
      <w:t>┊</w:t>
    </w:r>
  </w:p>
  <w:p w14:paraId="76BC8F0B">
    <w:pPr>
      <w:framePr w:w="466" w:h="11551" w:hSpace="180" w:wrap="auto" w:vAnchor="text" w:hAnchor="page" w:x="831" w:y="151"/>
      <w:jc w:val="center"/>
      <w:rPr>
        <w:rFonts w:ascii="宋体"/>
      </w:rPr>
    </w:pPr>
    <w:r>
      <w:rPr>
        <w:rFonts w:hint="eastAsia" w:ascii="宋体"/>
      </w:rPr>
      <w:t>┊</w:t>
    </w:r>
  </w:p>
  <w:p w14:paraId="3AC89168">
    <w:pPr>
      <w:framePr w:w="466" w:h="11551" w:hSpace="180" w:wrap="auto" w:vAnchor="text" w:hAnchor="page" w:x="831" w:y="151"/>
      <w:jc w:val="center"/>
      <w:rPr>
        <w:rFonts w:ascii="宋体"/>
      </w:rPr>
    </w:pPr>
    <w:r>
      <w:rPr>
        <w:rFonts w:hint="eastAsia" w:ascii="宋体"/>
      </w:rPr>
      <w:t>┊</w:t>
    </w:r>
  </w:p>
  <w:p w14:paraId="3B7F18B9">
    <w:pPr>
      <w:framePr w:w="466" w:h="11551" w:hSpace="180" w:wrap="auto" w:vAnchor="text" w:hAnchor="page" w:x="831" w:y="151"/>
      <w:jc w:val="center"/>
      <w:rPr>
        <w:rFonts w:ascii="宋体"/>
      </w:rPr>
    </w:pPr>
    <w:r>
      <w:rPr>
        <w:rFonts w:hint="eastAsia" w:ascii="宋体"/>
      </w:rPr>
      <w:t>┊</w:t>
    </w:r>
  </w:p>
  <w:p w14:paraId="15E45829">
    <w:pPr>
      <w:framePr w:w="466" w:h="11551" w:hSpace="180" w:wrap="auto" w:vAnchor="text" w:hAnchor="page" w:x="831" w:y="151"/>
      <w:jc w:val="center"/>
      <w:rPr>
        <w:rFonts w:ascii="宋体"/>
      </w:rPr>
    </w:pPr>
    <w:r>
      <w:rPr>
        <w:rFonts w:hint="eastAsia" w:ascii="宋体"/>
      </w:rPr>
      <w:t>┊</w:t>
    </w:r>
  </w:p>
  <w:p w14:paraId="7416E665">
    <w:pPr>
      <w:framePr w:w="466" w:h="11551" w:hSpace="180" w:wrap="auto" w:vAnchor="text" w:hAnchor="page" w:x="831" w:y="151"/>
      <w:jc w:val="center"/>
      <w:rPr>
        <w:rFonts w:ascii="宋体"/>
      </w:rPr>
    </w:pPr>
    <w:r>
      <w:rPr>
        <w:rFonts w:hint="eastAsia" w:ascii="宋体"/>
      </w:rPr>
      <w:t>┊</w:t>
    </w:r>
  </w:p>
  <w:p w14:paraId="2D91B82A">
    <w:pPr>
      <w:framePr w:w="466" w:h="11551" w:hSpace="180" w:wrap="auto" w:vAnchor="text" w:hAnchor="page" w:x="831" w:y="151"/>
      <w:jc w:val="center"/>
      <w:rPr>
        <w:rFonts w:ascii="宋体"/>
      </w:rPr>
    </w:pPr>
    <w:r>
      <w:rPr>
        <w:rFonts w:hint="eastAsia" w:ascii="宋体"/>
      </w:rPr>
      <w:t>┊</w:t>
    </w:r>
  </w:p>
  <w:p w14:paraId="4A52E651">
    <w:pPr>
      <w:framePr w:w="466" w:h="11551" w:hSpace="180" w:wrap="auto" w:vAnchor="text" w:hAnchor="page" w:x="831" w:y="151"/>
      <w:jc w:val="center"/>
      <w:rPr>
        <w:rFonts w:ascii="宋体"/>
      </w:rPr>
    </w:pPr>
    <w:r>
      <w:rPr>
        <w:rFonts w:hint="eastAsia" w:ascii="宋体"/>
      </w:rPr>
      <w:t>┊</w:t>
    </w:r>
  </w:p>
  <w:p w14:paraId="695AA111">
    <w:pPr>
      <w:framePr w:w="466" w:h="11551" w:hSpace="180" w:wrap="auto" w:vAnchor="text" w:hAnchor="page" w:x="831" w:y="151"/>
      <w:jc w:val="center"/>
      <w:rPr>
        <w:rFonts w:ascii="宋体"/>
      </w:rPr>
    </w:pPr>
    <w:r>
      <w:rPr>
        <w:rFonts w:hint="eastAsia" w:ascii="宋体"/>
      </w:rPr>
      <w:t>┊</w:t>
    </w:r>
  </w:p>
  <w:p w14:paraId="54E1FBBD">
    <w:pPr>
      <w:framePr w:w="466" w:h="11551" w:hSpace="180" w:wrap="auto" w:vAnchor="text" w:hAnchor="page" w:x="831" w:y="151"/>
      <w:jc w:val="center"/>
    </w:pPr>
    <w:r>
      <w:rPr>
        <w:rFonts w:hint="eastAsia" w:ascii="宋体"/>
      </w:rPr>
      <w:t>┊</w:t>
    </w:r>
  </w:p>
  <w:p w14:paraId="0F04D308">
    <w:pPr>
      <w:pStyle w:val="15"/>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CE2DD">
    <w:pPr>
      <w:pStyle w:val="15"/>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CA3CB"/>
    <w:multiLevelType w:val="singleLevel"/>
    <w:tmpl w:val="A4CCA3CB"/>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JlMGUzMTc5NWI2ODY2YjU3ZjZkMzI0MTQ3ZTdmNjUifQ=="/>
  </w:docVars>
  <w:rsids>
    <w:rsidRoot w:val="00524FEB"/>
    <w:rsid w:val="000141A5"/>
    <w:rsid w:val="000453BE"/>
    <w:rsid w:val="0004654F"/>
    <w:rsid w:val="0004695E"/>
    <w:rsid w:val="000536BC"/>
    <w:rsid w:val="00057520"/>
    <w:rsid w:val="00072EE4"/>
    <w:rsid w:val="00091472"/>
    <w:rsid w:val="000A3B54"/>
    <w:rsid w:val="000C6A03"/>
    <w:rsid w:val="001020E3"/>
    <w:rsid w:val="001038F5"/>
    <w:rsid w:val="00110FE7"/>
    <w:rsid w:val="00115C90"/>
    <w:rsid w:val="00120494"/>
    <w:rsid w:val="00122442"/>
    <w:rsid w:val="00144C64"/>
    <w:rsid w:val="001525F9"/>
    <w:rsid w:val="00154CFD"/>
    <w:rsid w:val="00157544"/>
    <w:rsid w:val="00166846"/>
    <w:rsid w:val="00172DEA"/>
    <w:rsid w:val="001734C6"/>
    <w:rsid w:val="00187EEC"/>
    <w:rsid w:val="00193469"/>
    <w:rsid w:val="001937DD"/>
    <w:rsid w:val="00196956"/>
    <w:rsid w:val="001A22D3"/>
    <w:rsid w:val="001B126D"/>
    <w:rsid w:val="001B1D74"/>
    <w:rsid w:val="001B7067"/>
    <w:rsid w:val="002000C5"/>
    <w:rsid w:val="00205CFE"/>
    <w:rsid w:val="00221210"/>
    <w:rsid w:val="00221DDA"/>
    <w:rsid w:val="002304DF"/>
    <w:rsid w:val="00233A80"/>
    <w:rsid w:val="00267D19"/>
    <w:rsid w:val="00273071"/>
    <w:rsid w:val="00276C51"/>
    <w:rsid w:val="002B0C6D"/>
    <w:rsid w:val="002C218D"/>
    <w:rsid w:val="00301B82"/>
    <w:rsid w:val="00315EC8"/>
    <w:rsid w:val="00334584"/>
    <w:rsid w:val="003452E1"/>
    <w:rsid w:val="003456CA"/>
    <w:rsid w:val="003577A2"/>
    <w:rsid w:val="00374669"/>
    <w:rsid w:val="00382EC2"/>
    <w:rsid w:val="0039031D"/>
    <w:rsid w:val="003A35F9"/>
    <w:rsid w:val="003A39B8"/>
    <w:rsid w:val="003D172E"/>
    <w:rsid w:val="003D6F88"/>
    <w:rsid w:val="003F1227"/>
    <w:rsid w:val="00414961"/>
    <w:rsid w:val="00415BCE"/>
    <w:rsid w:val="00422FEF"/>
    <w:rsid w:val="00430483"/>
    <w:rsid w:val="00473C23"/>
    <w:rsid w:val="004771BC"/>
    <w:rsid w:val="004A477A"/>
    <w:rsid w:val="004B06F8"/>
    <w:rsid w:val="004B2BF2"/>
    <w:rsid w:val="004E533B"/>
    <w:rsid w:val="00502A02"/>
    <w:rsid w:val="00524FEB"/>
    <w:rsid w:val="00527C2C"/>
    <w:rsid w:val="00534433"/>
    <w:rsid w:val="00541792"/>
    <w:rsid w:val="00555A3E"/>
    <w:rsid w:val="00566DCE"/>
    <w:rsid w:val="00570B63"/>
    <w:rsid w:val="005938B1"/>
    <w:rsid w:val="00594B89"/>
    <w:rsid w:val="005E2C0A"/>
    <w:rsid w:val="005F5E90"/>
    <w:rsid w:val="006306D7"/>
    <w:rsid w:val="00630B6D"/>
    <w:rsid w:val="0064564D"/>
    <w:rsid w:val="00647393"/>
    <w:rsid w:val="00672836"/>
    <w:rsid w:val="00673D66"/>
    <w:rsid w:val="006822BA"/>
    <w:rsid w:val="006847AA"/>
    <w:rsid w:val="006B7D2C"/>
    <w:rsid w:val="006E13B2"/>
    <w:rsid w:val="006E591E"/>
    <w:rsid w:val="006F2C2D"/>
    <w:rsid w:val="006F3E26"/>
    <w:rsid w:val="006F48AA"/>
    <w:rsid w:val="006F5F3D"/>
    <w:rsid w:val="007035C1"/>
    <w:rsid w:val="007035D1"/>
    <w:rsid w:val="0071036F"/>
    <w:rsid w:val="00712F81"/>
    <w:rsid w:val="00724280"/>
    <w:rsid w:val="007417BC"/>
    <w:rsid w:val="00755BD4"/>
    <w:rsid w:val="007643AD"/>
    <w:rsid w:val="007711B1"/>
    <w:rsid w:val="007715E9"/>
    <w:rsid w:val="007763F4"/>
    <w:rsid w:val="00791757"/>
    <w:rsid w:val="007A4584"/>
    <w:rsid w:val="007D54AC"/>
    <w:rsid w:val="007E4872"/>
    <w:rsid w:val="007F518A"/>
    <w:rsid w:val="00806E7D"/>
    <w:rsid w:val="008218A7"/>
    <w:rsid w:val="00826CF5"/>
    <w:rsid w:val="00830DC8"/>
    <w:rsid w:val="0083260C"/>
    <w:rsid w:val="008A0121"/>
    <w:rsid w:val="008A10DC"/>
    <w:rsid w:val="008A4AAE"/>
    <w:rsid w:val="008B387A"/>
    <w:rsid w:val="009001B0"/>
    <w:rsid w:val="009208A1"/>
    <w:rsid w:val="0092483A"/>
    <w:rsid w:val="00927C6B"/>
    <w:rsid w:val="00927E4E"/>
    <w:rsid w:val="009520DA"/>
    <w:rsid w:val="0096394A"/>
    <w:rsid w:val="009749F1"/>
    <w:rsid w:val="00976422"/>
    <w:rsid w:val="00976BCD"/>
    <w:rsid w:val="0099094F"/>
    <w:rsid w:val="009A7E59"/>
    <w:rsid w:val="009B075D"/>
    <w:rsid w:val="009C78CF"/>
    <w:rsid w:val="009E169E"/>
    <w:rsid w:val="009E677F"/>
    <w:rsid w:val="009F5B5A"/>
    <w:rsid w:val="00A22FEE"/>
    <w:rsid w:val="00A35B6F"/>
    <w:rsid w:val="00A46E5E"/>
    <w:rsid w:val="00A6181E"/>
    <w:rsid w:val="00A7373B"/>
    <w:rsid w:val="00A838E8"/>
    <w:rsid w:val="00A93460"/>
    <w:rsid w:val="00AA4F1A"/>
    <w:rsid w:val="00AA74C2"/>
    <w:rsid w:val="00AC115B"/>
    <w:rsid w:val="00B03958"/>
    <w:rsid w:val="00B07F69"/>
    <w:rsid w:val="00B339E7"/>
    <w:rsid w:val="00B40F98"/>
    <w:rsid w:val="00B471AF"/>
    <w:rsid w:val="00B5103B"/>
    <w:rsid w:val="00B66C39"/>
    <w:rsid w:val="00B6765E"/>
    <w:rsid w:val="00B72390"/>
    <w:rsid w:val="00B77581"/>
    <w:rsid w:val="00B8769C"/>
    <w:rsid w:val="00BB7D37"/>
    <w:rsid w:val="00BE4448"/>
    <w:rsid w:val="00BF0B9A"/>
    <w:rsid w:val="00BF4EA7"/>
    <w:rsid w:val="00C011A7"/>
    <w:rsid w:val="00C21074"/>
    <w:rsid w:val="00C22141"/>
    <w:rsid w:val="00C31C5E"/>
    <w:rsid w:val="00C541DF"/>
    <w:rsid w:val="00C54BC0"/>
    <w:rsid w:val="00C74218"/>
    <w:rsid w:val="00C752EA"/>
    <w:rsid w:val="00C85173"/>
    <w:rsid w:val="00C97C99"/>
    <w:rsid w:val="00CA16A9"/>
    <w:rsid w:val="00CC1584"/>
    <w:rsid w:val="00CC3A18"/>
    <w:rsid w:val="00CD2E53"/>
    <w:rsid w:val="00CE2870"/>
    <w:rsid w:val="00D0028B"/>
    <w:rsid w:val="00D07A3A"/>
    <w:rsid w:val="00D55D25"/>
    <w:rsid w:val="00D60919"/>
    <w:rsid w:val="00D61A8E"/>
    <w:rsid w:val="00D81785"/>
    <w:rsid w:val="00D84A9C"/>
    <w:rsid w:val="00D871C9"/>
    <w:rsid w:val="00DA3461"/>
    <w:rsid w:val="00DB7A57"/>
    <w:rsid w:val="00DC173F"/>
    <w:rsid w:val="00DE7B59"/>
    <w:rsid w:val="00DF02B7"/>
    <w:rsid w:val="00DF1C4A"/>
    <w:rsid w:val="00E21782"/>
    <w:rsid w:val="00E232D0"/>
    <w:rsid w:val="00E32857"/>
    <w:rsid w:val="00E401B7"/>
    <w:rsid w:val="00E41B6C"/>
    <w:rsid w:val="00E51409"/>
    <w:rsid w:val="00EA7E5E"/>
    <w:rsid w:val="00EB3F3F"/>
    <w:rsid w:val="00EC4E87"/>
    <w:rsid w:val="00ED15EF"/>
    <w:rsid w:val="00ED3F9F"/>
    <w:rsid w:val="00F02E7C"/>
    <w:rsid w:val="00F17040"/>
    <w:rsid w:val="00F318B3"/>
    <w:rsid w:val="00F363D5"/>
    <w:rsid w:val="00F519DD"/>
    <w:rsid w:val="00F80377"/>
    <w:rsid w:val="00F90618"/>
    <w:rsid w:val="00F949F9"/>
    <w:rsid w:val="00FA254B"/>
    <w:rsid w:val="00FA6ACA"/>
    <w:rsid w:val="00FC01B5"/>
    <w:rsid w:val="00FC5D04"/>
    <w:rsid w:val="020E2058"/>
    <w:rsid w:val="02284489"/>
    <w:rsid w:val="07481B68"/>
    <w:rsid w:val="07BC2071"/>
    <w:rsid w:val="07E15B19"/>
    <w:rsid w:val="08393BA7"/>
    <w:rsid w:val="09C50189"/>
    <w:rsid w:val="09DC5943"/>
    <w:rsid w:val="0A1A6F23"/>
    <w:rsid w:val="0A391C3C"/>
    <w:rsid w:val="0B1E3577"/>
    <w:rsid w:val="0C1A784C"/>
    <w:rsid w:val="0CDD1A85"/>
    <w:rsid w:val="0D3112F1"/>
    <w:rsid w:val="0DA50BAF"/>
    <w:rsid w:val="0DAC357C"/>
    <w:rsid w:val="0DE6032D"/>
    <w:rsid w:val="0DE86367"/>
    <w:rsid w:val="0E39220B"/>
    <w:rsid w:val="0EA63619"/>
    <w:rsid w:val="0EEC1973"/>
    <w:rsid w:val="0F852E02"/>
    <w:rsid w:val="0F895414"/>
    <w:rsid w:val="0FAC2EB1"/>
    <w:rsid w:val="10044A9B"/>
    <w:rsid w:val="10105AD1"/>
    <w:rsid w:val="103C4234"/>
    <w:rsid w:val="10EF5C58"/>
    <w:rsid w:val="11F4044F"/>
    <w:rsid w:val="12622910"/>
    <w:rsid w:val="136E0BA9"/>
    <w:rsid w:val="148443FC"/>
    <w:rsid w:val="14D94748"/>
    <w:rsid w:val="157B75AD"/>
    <w:rsid w:val="15D849FF"/>
    <w:rsid w:val="17147CB9"/>
    <w:rsid w:val="174540BD"/>
    <w:rsid w:val="174724F7"/>
    <w:rsid w:val="17D64F6F"/>
    <w:rsid w:val="17FB6783"/>
    <w:rsid w:val="183C204A"/>
    <w:rsid w:val="1B6D0DF9"/>
    <w:rsid w:val="1C9F6277"/>
    <w:rsid w:val="1D3C1D18"/>
    <w:rsid w:val="1DD65CC8"/>
    <w:rsid w:val="1E237E7E"/>
    <w:rsid w:val="1EDA3596"/>
    <w:rsid w:val="1F02489B"/>
    <w:rsid w:val="1F5317CD"/>
    <w:rsid w:val="1FB62E02"/>
    <w:rsid w:val="1FF24CA4"/>
    <w:rsid w:val="20E856CD"/>
    <w:rsid w:val="2355143D"/>
    <w:rsid w:val="23DC1B5F"/>
    <w:rsid w:val="24D32F62"/>
    <w:rsid w:val="25E44CFA"/>
    <w:rsid w:val="262B46D7"/>
    <w:rsid w:val="26CB1A16"/>
    <w:rsid w:val="27E056FB"/>
    <w:rsid w:val="28506677"/>
    <w:rsid w:val="297B189A"/>
    <w:rsid w:val="2A1F27A5"/>
    <w:rsid w:val="2A2E35A2"/>
    <w:rsid w:val="2A5C57A7"/>
    <w:rsid w:val="2B2D0EF2"/>
    <w:rsid w:val="2B6E606A"/>
    <w:rsid w:val="2CF8270A"/>
    <w:rsid w:val="2D79041E"/>
    <w:rsid w:val="2D7C1CBC"/>
    <w:rsid w:val="2E7865FB"/>
    <w:rsid w:val="2E905A1F"/>
    <w:rsid w:val="2EA656A3"/>
    <w:rsid w:val="2FF124EE"/>
    <w:rsid w:val="300B19BF"/>
    <w:rsid w:val="32892EB1"/>
    <w:rsid w:val="33105381"/>
    <w:rsid w:val="33D97E69"/>
    <w:rsid w:val="33E81E5A"/>
    <w:rsid w:val="34207846"/>
    <w:rsid w:val="3431735D"/>
    <w:rsid w:val="343D21A6"/>
    <w:rsid w:val="362A49E8"/>
    <w:rsid w:val="366A4B09"/>
    <w:rsid w:val="36910587"/>
    <w:rsid w:val="39796ACA"/>
    <w:rsid w:val="398919E9"/>
    <w:rsid w:val="39F16F5D"/>
    <w:rsid w:val="3AC058DE"/>
    <w:rsid w:val="3B481C8A"/>
    <w:rsid w:val="3C377A75"/>
    <w:rsid w:val="3D0826B4"/>
    <w:rsid w:val="3D4F7F64"/>
    <w:rsid w:val="3E021D6A"/>
    <w:rsid w:val="3E554590"/>
    <w:rsid w:val="40324129"/>
    <w:rsid w:val="41605725"/>
    <w:rsid w:val="422E6A20"/>
    <w:rsid w:val="425C5EED"/>
    <w:rsid w:val="43201A5D"/>
    <w:rsid w:val="43326C4D"/>
    <w:rsid w:val="434D4C83"/>
    <w:rsid w:val="43792ACE"/>
    <w:rsid w:val="437C611B"/>
    <w:rsid w:val="43D86335"/>
    <w:rsid w:val="43DE6DD5"/>
    <w:rsid w:val="44557097"/>
    <w:rsid w:val="44B30262"/>
    <w:rsid w:val="44B46A01"/>
    <w:rsid w:val="45B46040"/>
    <w:rsid w:val="45B778DE"/>
    <w:rsid w:val="47A67C0A"/>
    <w:rsid w:val="47EA7B09"/>
    <w:rsid w:val="48822425"/>
    <w:rsid w:val="48A37066"/>
    <w:rsid w:val="499248EA"/>
    <w:rsid w:val="49E8275C"/>
    <w:rsid w:val="4A724E9E"/>
    <w:rsid w:val="4B0E134F"/>
    <w:rsid w:val="4C5145E8"/>
    <w:rsid w:val="4CEB4BB2"/>
    <w:rsid w:val="4D8F3FC2"/>
    <w:rsid w:val="4DDA6A40"/>
    <w:rsid w:val="4DDF5C24"/>
    <w:rsid w:val="4F0040A4"/>
    <w:rsid w:val="4F846A83"/>
    <w:rsid w:val="506924A8"/>
    <w:rsid w:val="51404C2B"/>
    <w:rsid w:val="51E43ECB"/>
    <w:rsid w:val="52102850"/>
    <w:rsid w:val="52483D98"/>
    <w:rsid w:val="525C3CE7"/>
    <w:rsid w:val="52B7716F"/>
    <w:rsid w:val="53BE7A68"/>
    <w:rsid w:val="53EA4849"/>
    <w:rsid w:val="53EF60E3"/>
    <w:rsid w:val="54591E13"/>
    <w:rsid w:val="54B73456"/>
    <w:rsid w:val="55602E46"/>
    <w:rsid w:val="55B55BE8"/>
    <w:rsid w:val="56301712"/>
    <w:rsid w:val="56960808"/>
    <w:rsid w:val="578F2469"/>
    <w:rsid w:val="579D2DD8"/>
    <w:rsid w:val="5816145A"/>
    <w:rsid w:val="59A857C6"/>
    <w:rsid w:val="5C6519EA"/>
    <w:rsid w:val="5D1F428F"/>
    <w:rsid w:val="5E96232F"/>
    <w:rsid w:val="5EFF7ED4"/>
    <w:rsid w:val="600B28A8"/>
    <w:rsid w:val="607D5554"/>
    <w:rsid w:val="60C90799"/>
    <w:rsid w:val="612956DC"/>
    <w:rsid w:val="616D2662"/>
    <w:rsid w:val="620B7962"/>
    <w:rsid w:val="624765C6"/>
    <w:rsid w:val="62C0797A"/>
    <w:rsid w:val="63A76121"/>
    <w:rsid w:val="63B75221"/>
    <w:rsid w:val="63CC7730"/>
    <w:rsid w:val="65310778"/>
    <w:rsid w:val="66080B3B"/>
    <w:rsid w:val="6632293D"/>
    <w:rsid w:val="66616B07"/>
    <w:rsid w:val="673B22E5"/>
    <w:rsid w:val="67DA7D95"/>
    <w:rsid w:val="68442DFB"/>
    <w:rsid w:val="68B22E0C"/>
    <w:rsid w:val="68F23819"/>
    <w:rsid w:val="69201173"/>
    <w:rsid w:val="69430A3E"/>
    <w:rsid w:val="6A472BE9"/>
    <w:rsid w:val="6AEA5EDC"/>
    <w:rsid w:val="6B657311"/>
    <w:rsid w:val="6CE87F8C"/>
    <w:rsid w:val="6D8223FC"/>
    <w:rsid w:val="6D886F38"/>
    <w:rsid w:val="70525DB0"/>
    <w:rsid w:val="70752827"/>
    <w:rsid w:val="71A133FA"/>
    <w:rsid w:val="71A7323A"/>
    <w:rsid w:val="722E4900"/>
    <w:rsid w:val="72DA08EE"/>
    <w:rsid w:val="734463A5"/>
    <w:rsid w:val="73DD0A2D"/>
    <w:rsid w:val="75153B55"/>
    <w:rsid w:val="75CD78DC"/>
    <w:rsid w:val="75E05F5B"/>
    <w:rsid w:val="76282DE2"/>
    <w:rsid w:val="76A42DDB"/>
    <w:rsid w:val="76D67A57"/>
    <w:rsid w:val="77073F57"/>
    <w:rsid w:val="776808B4"/>
    <w:rsid w:val="78811502"/>
    <w:rsid w:val="78D34F15"/>
    <w:rsid w:val="796075AF"/>
    <w:rsid w:val="796E46DE"/>
    <w:rsid w:val="797656C0"/>
    <w:rsid w:val="79823784"/>
    <w:rsid w:val="7A3C1B84"/>
    <w:rsid w:val="7AC027B5"/>
    <w:rsid w:val="7AE04C06"/>
    <w:rsid w:val="7BC94DD1"/>
    <w:rsid w:val="7BF74C53"/>
    <w:rsid w:val="7DE40569"/>
    <w:rsid w:val="7DEE7639"/>
    <w:rsid w:val="7DFC0873"/>
    <w:rsid w:val="7E394D59"/>
    <w:rsid w:val="7EB34EED"/>
    <w:rsid w:val="7F2C666B"/>
    <w:rsid w:val="7F402117"/>
    <w:rsid w:val="7FCE1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1"/>
    <w:qFormat/>
    <w:uiPriority w:val="0"/>
    <w:pPr>
      <w:keepNext/>
      <w:adjustRightInd w:val="0"/>
      <w:textAlignment w:val="baseline"/>
      <w:outlineLvl w:val="0"/>
    </w:pPr>
    <w:rPr>
      <w:rFonts w:ascii="Times New Roman" w:hAnsi="Times New Roman" w:eastAsia="长城楷体"/>
      <w:b/>
      <w:bCs/>
      <w:i/>
      <w:iCs/>
      <w:sz w:val="28"/>
      <w:szCs w:val="28"/>
    </w:rPr>
  </w:style>
  <w:style w:type="paragraph" w:styleId="3">
    <w:name w:val="heading 2"/>
    <w:basedOn w:val="1"/>
    <w:next w:val="1"/>
    <w:link w:val="43"/>
    <w:qFormat/>
    <w:uiPriority w:val="0"/>
    <w:pPr>
      <w:keepNext/>
      <w:adjustRightInd w:val="0"/>
      <w:textAlignment w:val="baseline"/>
      <w:outlineLvl w:val="1"/>
    </w:pPr>
    <w:rPr>
      <w:rFonts w:ascii="Times New Roman" w:hAnsi="Times New Roman" w:eastAsia="长城楷体"/>
      <w:b/>
      <w:bCs/>
      <w:i/>
      <w:iCs/>
      <w:szCs w:val="21"/>
    </w:rPr>
  </w:style>
  <w:style w:type="paragraph" w:styleId="4">
    <w:name w:val="heading 3"/>
    <w:basedOn w:val="1"/>
    <w:next w:val="1"/>
    <w:link w:val="33"/>
    <w:qFormat/>
    <w:uiPriority w:val="0"/>
    <w:pPr>
      <w:keepNext/>
      <w:keepLines/>
      <w:spacing w:before="260" w:after="260" w:line="416" w:lineRule="auto"/>
      <w:outlineLvl w:val="2"/>
    </w:pPr>
    <w:rPr>
      <w:rFonts w:ascii="Times New Roman" w:hAnsi="Times New Roman"/>
      <w:b/>
      <w:bCs/>
      <w:sz w:val="32"/>
      <w:szCs w:val="32"/>
    </w:rPr>
  </w:style>
  <w:style w:type="paragraph" w:styleId="5">
    <w:name w:val="heading 4"/>
    <w:basedOn w:val="1"/>
    <w:next w:val="1"/>
    <w:link w:val="44"/>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adjustRightInd w:val="0"/>
      <w:ind w:firstLine="420"/>
      <w:textAlignment w:val="baseline"/>
    </w:pPr>
    <w:rPr>
      <w:rFonts w:ascii="Times New Roman" w:hAnsi="Times New Roman"/>
      <w:szCs w:val="21"/>
    </w:rPr>
  </w:style>
  <w:style w:type="paragraph" w:styleId="7">
    <w:name w:val="annotation text"/>
    <w:basedOn w:val="1"/>
    <w:link w:val="37"/>
    <w:qFormat/>
    <w:uiPriority w:val="0"/>
    <w:pPr>
      <w:jc w:val="left"/>
    </w:pPr>
    <w:rPr>
      <w:rFonts w:ascii="Times New Roman" w:hAnsi="Times New Roman"/>
      <w:szCs w:val="24"/>
    </w:rPr>
  </w:style>
  <w:style w:type="paragraph" w:styleId="8">
    <w:name w:val="Body Text"/>
    <w:basedOn w:val="1"/>
    <w:link w:val="38"/>
    <w:unhideWhenUsed/>
    <w:qFormat/>
    <w:uiPriority w:val="1"/>
    <w:pPr>
      <w:spacing w:after="120"/>
    </w:pPr>
  </w:style>
  <w:style w:type="paragraph" w:styleId="9">
    <w:name w:val="Body Text Indent"/>
    <w:basedOn w:val="1"/>
    <w:link w:val="34"/>
    <w:qFormat/>
    <w:uiPriority w:val="0"/>
    <w:pPr>
      <w:adjustRightInd w:val="0"/>
      <w:ind w:left="425" w:firstLine="425"/>
      <w:textAlignment w:val="baseline"/>
    </w:pPr>
    <w:rPr>
      <w:rFonts w:ascii="Times New Roman" w:hAnsi="Times New Roman" w:eastAsia="长城楷体"/>
      <w:szCs w:val="21"/>
    </w:rPr>
  </w:style>
  <w:style w:type="paragraph" w:styleId="10">
    <w:name w:val="toc 3"/>
    <w:basedOn w:val="1"/>
    <w:next w:val="1"/>
    <w:autoRedefine/>
    <w:qFormat/>
    <w:uiPriority w:val="39"/>
    <w:pPr>
      <w:tabs>
        <w:tab w:val="right" w:leader="dot" w:pos="8777"/>
      </w:tabs>
      <w:spacing w:line="400" w:lineRule="exact"/>
      <w:ind w:left="840"/>
    </w:pPr>
    <w:rPr>
      <w:rFonts w:ascii="Times New Roman" w:hAnsi="Times New Roman"/>
      <w:sz w:val="24"/>
      <w:szCs w:val="24"/>
    </w:rPr>
  </w:style>
  <w:style w:type="paragraph" w:styleId="11">
    <w:name w:val="Plain Text"/>
    <w:basedOn w:val="1"/>
    <w:qFormat/>
    <w:uiPriority w:val="0"/>
    <w:rPr>
      <w:rFonts w:ascii="宋体" w:hAnsi="Courier New"/>
    </w:rPr>
  </w:style>
  <w:style w:type="paragraph" w:styleId="12">
    <w:name w:val="Body Text Indent 2"/>
    <w:basedOn w:val="1"/>
    <w:link w:val="35"/>
    <w:qFormat/>
    <w:uiPriority w:val="0"/>
    <w:pPr>
      <w:adjustRightInd w:val="0"/>
      <w:ind w:left="-360" w:firstLine="360"/>
      <w:textAlignment w:val="baseline"/>
    </w:pPr>
    <w:rPr>
      <w:rFonts w:ascii="Times New Roman" w:hAnsi="Times New Roman" w:eastAsia="长城楷体"/>
      <w:szCs w:val="21"/>
    </w:rPr>
  </w:style>
  <w:style w:type="paragraph" w:styleId="13">
    <w:name w:val="Balloon Text"/>
    <w:basedOn w:val="1"/>
    <w:link w:val="30"/>
    <w:semiHidden/>
    <w:unhideWhenUsed/>
    <w:qFormat/>
    <w:uiPriority w:val="99"/>
    <w:rPr>
      <w:sz w:val="18"/>
      <w:szCs w:val="18"/>
    </w:rPr>
  </w:style>
  <w:style w:type="paragraph" w:styleId="14">
    <w:name w:val="footer"/>
    <w:basedOn w:val="1"/>
    <w:link w:val="29"/>
    <w:unhideWhenUsed/>
    <w:qFormat/>
    <w:uiPriority w:val="99"/>
    <w:pPr>
      <w:tabs>
        <w:tab w:val="center" w:pos="4153"/>
        <w:tab w:val="right" w:pos="8306"/>
      </w:tabs>
      <w:snapToGrid w:val="0"/>
      <w:jc w:val="left"/>
    </w:pPr>
    <w:rPr>
      <w:rFonts w:ascii="Times New Roman" w:hAnsi="Times New Roman" w:eastAsia="Times New Roman"/>
      <w:sz w:val="24"/>
      <w:szCs w:val="18"/>
    </w:rPr>
  </w:style>
  <w:style w:type="paragraph" w:styleId="15">
    <w:name w:val="header"/>
    <w:basedOn w:val="1"/>
    <w:link w:val="28"/>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qFormat/>
    <w:uiPriority w:val="39"/>
    <w:pPr>
      <w:tabs>
        <w:tab w:val="right" w:leader="dot" w:pos="8777"/>
      </w:tabs>
      <w:spacing w:line="400" w:lineRule="exact"/>
    </w:pPr>
    <w:rPr>
      <w:rFonts w:ascii="Times New Roman" w:hAnsi="Times New Roman"/>
      <w:b/>
      <w:sz w:val="28"/>
      <w:szCs w:val="28"/>
    </w:rPr>
  </w:style>
  <w:style w:type="paragraph" w:styleId="17">
    <w:name w:val="footnote text"/>
    <w:basedOn w:val="1"/>
    <w:link w:val="39"/>
    <w:qFormat/>
    <w:uiPriority w:val="0"/>
    <w:pPr>
      <w:snapToGrid w:val="0"/>
      <w:jc w:val="left"/>
    </w:pPr>
    <w:rPr>
      <w:rFonts w:ascii="Times New Roman" w:hAnsi="Times New Roman"/>
      <w:sz w:val="18"/>
      <w:szCs w:val="18"/>
    </w:rPr>
  </w:style>
  <w:style w:type="paragraph" w:styleId="18">
    <w:name w:val="toc 2"/>
    <w:basedOn w:val="1"/>
    <w:next w:val="1"/>
    <w:autoRedefine/>
    <w:qFormat/>
    <w:uiPriority w:val="39"/>
    <w:pPr>
      <w:tabs>
        <w:tab w:val="right" w:leader="dot" w:pos="8777"/>
      </w:tabs>
      <w:spacing w:line="400" w:lineRule="exact"/>
      <w:ind w:left="420"/>
    </w:pPr>
    <w:rPr>
      <w:rFonts w:ascii="Times New Roman" w:hAnsi="Times New Roman"/>
      <w:b/>
      <w:bCs/>
      <w:sz w:val="24"/>
      <w:szCs w:val="24"/>
    </w:rPr>
  </w:style>
  <w:style w:type="paragraph" w:styleId="1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0">
    <w:name w:val="annotation subject"/>
    <w:basedOn w:val="7"/>
    <w:next w:val="7"/>
    <w:link w:val="40"/>
    <w:semiHidden/>
    <w:unhideWhenUsed/>
    <w:qFormat/>
    <w:uiPriority w:val="99"/>
    <w:rPr>
      <w:rFonts w:ascii="Calibri" w:hAnsi="Calibri"/>
      <w:b/>
      <w:bCs/>
      <w:szCs w:val="2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page number"/>
    <w:qFormat/>
    <w:uiPriority w:val="0"/>
    <w:rPr>
      <w:rFonts w:ascii="宋体" w:hAnsi="宋体" w:eastAsia="宋体"/>
    </w:rPr>
  </w:style>
  <w:style w:type="character" w:styleId="26">
    <w:name w:val="Hyperlink"/>
    <w:qFormat/>
    <w:uiPriority w:val="99"/>
    <w:rPr>
      <w:color w:val="0000FF"/>
      <w:u w:val="single"/>
    </w:rPr>
  </w:style>
  <w:style w:type="character" w:styleId="27">
    <w:name w:val="annotation reference"/>
    <w:qFormat/>
    <w:uiPriority w:val="0"/>
    <w:rPr>
      <w:sz w:val="21"/>
      <w:szCs w:val="21"/>
    </w:rPr>
  </w:style>
  <w:style w:type="character" w:customStyle="1" w:styleId="28">
    <w:name w:val="页眉 字符"/>
    <w:basedOn w:val="23"/>
    <w:link w:val="15"/>
    <w:qFormat/>
    <w:uiPriority w:val="0"/>
    <w:rPr>
      <w:sz w:val="18"/>
      <w:szCs w:val="18"/>
    </w:rPr>
  </w:style>
  <w:style w:type="character" w:customStyle="1" w:styleId="29">
    <w:name w:val="页脚 字符"/>
    <w:basedOn w:val="23"/>
    <w:link w:val="14"/>
    <w:qFormat/>
    <w:uiPriority w:val="99"/>
    <w:rPr>
      <w:rFonts w:ascii="Times New Roman" w:hAnsi="Times New Roman" w:eastAsia="Times New Roman"/>
      <w:sz w:val="24"/>
      <w:szCs w:val="18"/>
    </w:rPr>
  </w:style>
  <w:style w:type="character" w:customStyle="1" w:styleId="30">
    <w:name w:val="批注框文本 字符"/>
    <w:basedOn w:val="23"/>
    <w:link w:val="13"/>
    <w:semiHidden/>
    <w:qFormat/>
    <w:uiPriority w:val="99"/>
    <w:rPr>
      <w:rFonts w:ascii="Calibri" w:hAnsi="Calibri" w:cs="Times New Roman"/>
      <w:snapToGrid/>
      <w:color w:val="auto"/>
      <w:kern w:val="2"/>
      <w:sz w:val="18"/>
      <w:szCs w:val="18"/>
    </w:rPr>
  </w:style>
  <w:style w:type="character" w:customStyle="1" w:styleId="31">
    <w:name w:val="标题 1 字符"/>
    <w:basedOn w:val="23"/>
    <w:link w:val="2"/>
    <w:qFormat/>
    <w:uiPriority w:val="0"/>
    <w:rPr>
      <w:rFonts w:ascii="Times New Roman" w:eastAsia="长城楷体" w:cs="Times New Roman"/>
      <w:b/>
      <w:bCs/>
      <w:i/>
      <w:iCs/>
      <w:snapToGrid/>
      <w:color w:val="auto"/>
      <w:kern w:val="2"/>
      <w:sz w:val="28"/>
      <w:szCs w:val="28"/>
    </w:rPr>
  </w:style>
  <w:style w:type="character" w:customStyle="1" w:styleId="32">
    <w:name w:val="标题 2 字符"/>
    <w:basedOn w:val="23"/>
    <w:link w:val="3"/>
    <w:qFormat/>
    <w:uiPriority w:val="0"/>
    <w:rPr>
      <w:rFonts w:ascii="Times New Roman" w:eastAsia="长城楷体" w:cs="Times New Roman"/>
      <w:b/>
      <w:bCs/>
      <w:i/>
      <w:iCs/>
      <w:snapToGrid/>
      <w:color w:val="auto"/>
      <w:kern w:val="2"/>
      <w:sz w:val="21"/>
      <w:szCs w:val="21"/>
    </w:rPr>
  </w:style>
  <w:style w:type="character" w:customStyle="1" w:styleId="33">
    <w:name w:val="标题 3 字符"/>
    <w:basedOn w:val="23"/>
    <w:link w:val="4"/>
    <w:qFormat/>
    <w:uiPriority w:val="0"/>
    <w:rPr>
      <w:rFonts w:ascii="Times New Roman" w:cs="Times New Roman"/>
      <w:b/>
      <w:bCs/>
      <w:snapToGrid/>
      <w:color w:val="auto"/>
      <w:kern w:val="2"/>
      <w:sz w:val="32"/>
      <w:szCs w:val="32"/>
    </w:rPr>
  </w:style>
  <w:style w:type="character" w:customStyle="1" w:styleId="34">
    <w:name w:val="正文文本缩进 字符"/>
    <w:basedOn w:val="23"/>
    <w:link w:val="9"/>
    <w:qFormat/>
    <w:uiPriority w:val="0"/>
    <w:rPr>
      <w:rFonts w:ascii="Times New Roman" w:eastAsia="长城楷体" w:cs="Times New Roman"/>
      <w:snapToGrid/>
      <w:color w:val="auto"/>
      <w:kern w:val="2"/>
      <w:sz w:val="21"/>
      <w:szCs w:val="21"/>
    </w:rPr>
  </w:style>
  <w:style w:type="character" w:customStyle="1" w:styleId="35">
    <w:name w:val="正文文本缩进 2 字符"/>
    <w:basedOn w:val="23"/>
    <w:link w:val="12"/>
    <w:qFormat/>
    <w:uiPriority w:val="0"/>
    <w:rPr>
      <w:rFonts w:ascii="Times New Roman" w:eastAsia="长城楷体" w:cs="Times New Roman"/>
      <w:snapToGrid/>
      <w:color w:val="auto"/>
      <w:kern w:val="2"/>
      <w:sz w:val="21"/>
      <w:szCs w:val="21"/>
    </w:rPr>
  </w:style>
  <w:style w:type="paragraph" w:customStyle="1" w:styleId="36">
    <w:name w:val="Normal Object"/>
    <w:qFormat/>
    <w:uiPriority w:val="0"/>
    <w:rPr>
      <w:rFonts w:ascii="Calibri" w:hAnsi="Calibri" w:eastAsia="Calibri" w:cs="Times New Roman"/>
      <w:kern w:val="2"/>
      <w:sz w:val="24"/>
      <w:szCs w:val="24"/>
      <w:lang w:val="en-US" w:eastAsia="en-US" w:bidi="ar-SA"/>
    </w:rPr>
  </w:style>
  <w:style w:type="character" w:customStyle="1" w:styleId="37">
    <w:name w:val="批注文字 字符"/>
    <w:basedOn w:val="23"/>
    <w:link w:val="7"/>
    <w:qFormat/>
    <w:uiPriority w:val="0"/>
    <w:rPr>
      <w:rFonts w:ascii="Times New Roman" w:cs="Times New Roman"/>
      <w:snapToGrid/>
      <w:color w:val="auto"/>
      <w:kern w:val="2"/>
      <w:sz w:val="21"/>
      <w:szCs w:val="24"/>
    </w:rPr>
  </w:style>
  <w:style w:type="character" w:customStyle="1" w:styleId="38">
    <w:name w:val="正文文本 字符"/>
    <w:basedOn w:val="23"/>
    <w:link w:val="8"/>
    <w:qFormat/>
    <w:uiPriority w:val="1"/>
    <w:rPr>
      <w:rFonts w:ascii="Calibri" w:hAnsi="Calibri" w:cs="Times New Roman"/>
      <w:snapToGrid/>
      <w:color w:val="auto"/>
      <w:kern w:val="2"/>
      <w:sz w:val="21"/>
    </w:rPr>
  </w:style>
  <w:style w:type="character" w:customStyle="1" w:styleId="39">
    <w:name w:val="脚注文本 字符"/>
    <w:basedOn w:val="23"/>
    <w:link w:val="17"/>
    <w:qFormat/>
    <w:uiPriority w:val="0"/>
    <w:rPr>
      <w:rFonts w:ascii="Times New Roman" w:cs="Times New Roman"/>
      <w:snapToGrid/>
      <w:color w:val="auto"/>
      <w:kern w:val="2"/>
      <w:sz w:val="18"/>
      <w:szCs w:val="18"/>
    </w:rPr>
  </w:style>
  <w:style w:type="character" w:customStyle="1" w:styleId="40">
    <w:name w:val="批注主题 字符"/>
    <w:basedOn w:val="37"/>
    <w:link w:val="20"/>
    <w:semiHidden/>
    <w:qFormat/>
    <w:uiPriority w:val="99"/>
    <w:rPr>
      <w:rFonts w:ascii="Calibri" w:hAnsi="Calibri" w:cs="Times New Roman"/>
      <w:b/>
      <w:bCs/>
      <w:snapToGrid/>
      <w:color w:val="auto"/>
      <w:kern w:val="2"/>
      <w:sz w:val="21"/>
      <w:szCs w:val="24"/>
    </w:rPr>
  </w:style>
  <w:style w:type="paragraph" w:customStyle="1" w:styleId="41">
    <w:name w:val="正文1"/>
    <w:qFormat/>
    <w:uiPriority w:val="0"/>
    <w:pPr>
      <w:jc w:val="both"/>
    </w:pPr>
    <w:rPr>
      <w:rFonts w:ascii="Times New Roman" w:hAnsi="Times New Roman" w:eastAsia="宋体" w:cs="Times New Roman"/>
      <w:kern w:val="2"/>
      <w:sz w:val="21"/>
      <w:szCs w:val="21"/>
      <w:lang w:val="en-US" w:eastAsia="zh-CN" w:bidi="ar-SA"/>
    </w:rPr>
  </w:style>
  <w:style w:type="paragraph" w:styleId="42">
    <w:name w:val="List Paragraph"/>
    <w:basedOn w:val="1"/>
    <w:unhideWhenUsed/>
    <w:qFormat/>
    <w:uiPriority w:val="99"/>
    <w:pPr>
      <w:ind w:firstLine="420" w:firstLineChars="200"/>
    </w:pPr>
  </w:style>
  <w:style w:type="character" w:customStyle="1" w:styleId="43">
    <w:name w:val="标题 2 Char"/>
    <w:link w:val="3"/>
    <w:autoRedefine/>
    <w:qFormat/>
    <w:uiPriority w:val="0"/>
    <w:rPr>
      <w:rFonts w:asciiTheme="majorHAnsi" w:hAnsiTheme="majorHAnsi" w:eastAsiaTheme="majorEastAsia" w:cstheme="majorBidi"/>
      <w:b/>
      <w:bCs/>
      <w:sz w:val="32"/>
      <w:szCs w:val="32"/>
    </w:rPr>
  </w:style>
  <w:style w:type="character" w:customStyle="1" w:styleId="44">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footer" Target="foot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2.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802A1C-D61D-40B6-B442-89B1C3635361}">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11795</Words>
  <Characters>17893</Characters>
  <Lines>95</Lines>
  <Paragraphs>108</Paragraphs>
  <TotalTime>4</TotalTime>
  <ScaleCrop>false</ScaleCrop>
  <LinksUpToDate>false</LinksUpToDate>
  <CharactersWithSpaces>19046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2022-04-20T05:47:00Z</dcterms:created>
  <dc:creator>迟志涛</dc:creator>
  <cp:lastModifiedBy>墨雨</cp:lastModifiedBy>
  <dcterms:modified xsi:type="dcterms:W3CDTF">2026-04-14T07:51:22Z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F7188E854EC34C7F8B80C27568925EAB_13</vt:lpwstr>
  </property>
  <property fmtid="{D5CDD505-2E9C-101B-9397-08002B2CF9AE}" pid="4" name="KSOTemplateDocerSaveRecord">
    <vt:lpwstr>eyJoZGlkIjoiOGRjMjU2MjQ5ZjI4MTg0ZDFhN2UwOWNiN2EyMmRjOTAiLCJ1c2VySWQiOiI4MzU5NTMwMTIifQ==</vt:lpwstr>
  </property>
</Properties>
</file>