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منحت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اتفاقية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ويستفاليا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النظام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بين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الدول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أوروبا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شكلا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ً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مغايرا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ً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كان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عليه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النظام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العصور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الوسطى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تجاه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تعظيم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سيادة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الحدود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الجغرافية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والحق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تقرير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المصير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وبدأ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الحديث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شرعية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الدول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يأخذ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شكلا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ً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واسعا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ً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بعيدا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ً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الدماء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الملكية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للأسر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الحاكمة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العهدة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الإلهية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للقادة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والولاة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كما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كان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معمولا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ً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السابق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غير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الدولة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أخفقت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الترسيخ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لتلك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الشرعية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والتي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قد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صنفها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المجتمع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الدولي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بالدول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الفاشلة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الضعيف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قد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أصبحت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منذ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نهاية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الحرب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الباردة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المشكلة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الأكثر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أهمية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النظام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العالمي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الجديد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تكون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منذ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نهاية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الحرب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العالمية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الثانية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ليس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فقط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بسبب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الانتهاكات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الخطيرة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لحقوق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الانسان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كذلك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سببته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تلك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الدول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مشاكل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لدول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الجوار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موجات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كثيفة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الهجرة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؛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ثم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جاءت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احداث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سبتمبر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2001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لتعلن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الأمر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أصبح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خارج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السيطرة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وأن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تناقص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سيادة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تلك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الدول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الفاشلة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بسبب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مشكلة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الشرعية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قد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أضحى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يهدد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سيادة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باقي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دول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العالم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جعل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الولايات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المتحدة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تعلن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استراتجيتها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الجديدة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لاحتلال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العالم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تحت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راية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الأمن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القومي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الأمريكي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وبدأت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عمليتا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غزو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أفغانستان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ثم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العراق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استكمالا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لعمليات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التدخل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الدولي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بدأت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منذ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تسعينات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القرن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الماضي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قبلها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؛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أوضح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بشكل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جلي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السيادة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إلا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أكذوبة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اكاديمية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إذا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تعلق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الأمر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بأمن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الولايات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المتحدة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واستقرار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النظام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العالمي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النظام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يهدده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تناقص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سيادة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الدول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نفسه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جزء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مشكلة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الشرعية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السبب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الجوهري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لتناقص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السيادة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فالشرعية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تريدها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الشعوب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ترفضها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الولايات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المتحدة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تتدخل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لتنصيب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حلفاءها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يضاعف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الأزمة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ويعمقها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قبل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مناقشة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هذه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المعضلة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أخفق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المنظرون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السياسيون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إيجاد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حل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يلزم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مناقشة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مفهوم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الشرعية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السياسية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فالشرعية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حسب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المفكر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والسياسي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ماكس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فيبر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منظومة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"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الهيمنة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"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تمتلكها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الدولة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الحديثة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لتقوم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بمهمتها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الحفاظ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على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النظام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التراتبات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الاجتماعية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للمجتمع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بحيث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تمنع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حدوث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صدام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بين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طوائف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وطبقات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وفئات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معينة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داخله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لكن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يعني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فيبر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بالهيمنة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استخدام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القوة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رغم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فيبر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يرى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التهديد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باستخدام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القوة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واحتكار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العنف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يضمن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تماسك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الدولة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إلا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الهيمنة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منظور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فيبر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أبعاد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أكبر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فكلما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كبرت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إمكانية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الدولة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فرض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قيمها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دون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عنف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تعاظمت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هيمنتها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ترسخ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عند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الشعب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فكرة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تمتع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الدولة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بقيمة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مطلقة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بسبب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أنها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تجعل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المجتمع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ممكنا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وبدونها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ينتفي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وجوده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والهيمنة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حسب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فيبر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شكل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خاص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الفعل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الاجتماعي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والعلاقات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الاجتماعية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وهي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علاقة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قيادة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وطاعة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بحيث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إن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الذين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يخضعون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للقيادة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ينفذون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تعاليمها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دون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الالتفات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مضمونها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إذ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يفضل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فيبر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استعمال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مفهوم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الهيمنة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على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مفهم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القوة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ومفهوم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السلطة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يعتبره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مفهوما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غائما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وغير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محدد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إضافة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مفهوم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الهيمنة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ليس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بالضرورة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مفهوما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سیاسیا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فهو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يصبح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سياسيا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إلا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بتواجد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عناصر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الدولة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الحديثة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مجتمعة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: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الأرض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والشعب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والسيادة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السياق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يقول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فيبر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بأن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الشرعية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الإيمان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بالقيمة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الذاتية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المحايثة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للنظام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الاجتماعي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فهي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تعتمد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على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العقلانية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الأداتية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ولا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علىى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تباد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المنفعة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(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المجتمع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الزبائني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)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لأنهم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قيم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يمكن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تتعرض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للاهتزاز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ثم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الانهيار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لكن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الايمان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بالقيمة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الذاتية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للأفراد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كجزء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نظام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المجتمع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تهيمن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عليه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الدولة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وتحفظ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استقراره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يحقق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الشرعية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لكن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كيف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تتحقق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هذه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الهيمنة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ثم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تلك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الشرعية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يذهب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فيبر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إلى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هناك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أسباب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تتفق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جميعها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مبدأ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وجود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إرادة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طاعة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لإرادة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قوة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تحقق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مصلحة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متبادلة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حيث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ينطلق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فيبر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اعتبار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الهيمنة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ظاهرة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وجود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واقعي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وليست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ظاهرة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اعتبارية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فهي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توجد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كلما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كلما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كانت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هناك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سلطة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زاعمة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لإصدار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أوامر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محددة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ُ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تبع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على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نطاق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واسع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ولكي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تستمر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هذه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الهيمنة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وتكون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فعالة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يقول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فيبر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أنها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تحتاج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لهيئة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إدارية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وتختلف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أنماط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الروابط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تصل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بين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السلطة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والمهيمن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عليهم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حسب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أنماط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الفعل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الاجتماعي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يقسمها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فيبر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إلى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1 -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الفعل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التقليدي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الـذي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تملیه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التقالیـد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والعادات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الموروثة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والمعتقدات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تصـبح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بمثابة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طبیعـة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ثانیة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والفاعل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هنا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یكون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مقودا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بهدف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قیمـة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ولا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واقعا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تحت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تأثیر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عاطفة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ولكنه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ببساطة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یستجیب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لتقالید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راسخة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حیاته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العملیة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2 -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الفعــل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العـاطفي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وهـو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الــذي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تملیـه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حالــة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الـوعي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مزاج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الإنسـان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لحظة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معینة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كالصـفعة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تناولها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الأم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لابنها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الـذي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تظن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انه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یطاق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الفعل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هنا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یتم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بالارتباط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بهـدف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قیمـة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وإنما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رد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فعل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عاطفي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قابل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الفاعل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ظروف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معینة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3 -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الفعـل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العقلاـني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المرتبـط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بهـدف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/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مقصـد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وهـو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یطـابق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مفهوم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(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الفعـل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المنطقي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)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وهو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الفعـل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الـذي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یكون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فیه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الفاعـل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الاجتماعي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واعیا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بالهـدف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ومحصـلا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للأسـباب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المؤدیـة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إلیه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مثل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المهندس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یبني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كوبري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4 -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الفعل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العقلاني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المرتبط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بالقیمـة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مثل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الموت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سبیل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الوطن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مثل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ذلك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القبطان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یفضـل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الغرق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مـع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سـفینته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وهـذا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النـوع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الفعل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عقلاـني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لاـ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لأـنه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یروم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تحقیـق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هـدف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محـدد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بـل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فقـط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للإخلاص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لفكرة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الشــرف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الأمانة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ويقرر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فيبر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أنه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كلما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كانت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الرابطة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بين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المهيمن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والهيئة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الإدارية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مادية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عقلانية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هادفة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فهي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تفرز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هيمنة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غير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مستقرة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بالتالي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يجنح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الزعماء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لإضفاء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أسباب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عاطفية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وقيمية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حتى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شكلانية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لتلك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العلاقة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لكن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رغم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اجتماع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هذه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الروابط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فهي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تشكل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أساسا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متينا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لاستمرار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الهيمنة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المصدر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الأقوى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للهيمنة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حسب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فيبر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الاعتقاد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الشرعية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یرى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فیبر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التجربـة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تبین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امتلاك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حظوظ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أكثر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للاسـتمرار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الهیمنة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یتوقف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فقط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على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أسـباب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مادیـة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عاطفیـة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عقلانیـة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قیمیـة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إن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كـل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هیمنـة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تبحث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بالأـحرى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بث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الـوعي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والاعتقـاد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شـرعیتها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لهـذا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فـإنه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المنـاسب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-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حسب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فیـبر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التمییز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بین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أنمـاط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الشرعیة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وفق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أنماط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الهیمنة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نظره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تستند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الهیمنة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التقلیدیة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على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الإيمان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المستمر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بالطابع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المقدس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للتقالید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المحفورة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الذاكرة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والعــادة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المرســخة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الإنســان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على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احترامهــا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مجتمـع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مطبوع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بعلاقـات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شخصـیة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وملتحمـة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بفضل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معتقدات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مشتركة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يكون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الاسـتقرار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مفضل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ومقدم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على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التجدید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وبالتالي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فـإن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احـترام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التراتبية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الاجتماعية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بمـوجب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هـذه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الاعتقـادات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المترسـخة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یصـبح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أداة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لحفظ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الهیمنة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وضـمانها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لهذا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فإن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كل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نظام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حكم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یملك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هذه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التقالید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المرسخة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بالمعتقدات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المشتركة</w:t>
      </w:r>
    </w:p>
    <w:p w:rsidR="00000000" w:rsidDel="00000000" w:rsidP="00000000" w:rsidRDefault="00000000" w:rsidRPr="00000000" w14:paraId="00000011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فإنه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يستمد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شرعیة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متصاعدة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فیصبح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بمعنى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المعاني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نوعا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السلطة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الطبیعیة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يمكن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تكون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محل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تساؤل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الهیمنة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العقلانیة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فهي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تتأسـس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على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الإیمان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بشرعیة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القانون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ومرتبطة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بمفهوم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المجتمع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الــذي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یقــوم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على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التعاقــد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والمســاواة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القانونیــة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بیـن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أفراده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وهـذه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الهیمنـة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تتسـم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بالطـابع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المؤسـساتي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القوي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وكذلك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بالبیروقراطیة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خاصیة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أساسیة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للسلطة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السیاسیة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المبنیة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على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العقلانیـة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الهيمنة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الكاريزمية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فإنها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تقع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درجـة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عالیة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العاطفیة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فقوة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سیطرة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المهیمنین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على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الخاضـعین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تستند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-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كما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یقول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فیبر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-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على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(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جماعة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عاطفیة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)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وعلى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خضوع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غیر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عادي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ذا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طــابع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مقــدس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مـن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قبــل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الخاضــعین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إزاء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الفضائــل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البطولیــة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الدینیــة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الخطابیة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والاسـتثنائیة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لشخص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وبالعودة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لمسألة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السيادة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يثيره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تناقصها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مشاكل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فإن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تآكل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السيادة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مرتبط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بشكل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وثيق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بتآكل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الشرعية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فكلما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فقد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الشعب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إيمانه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واعتقاده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بشرعية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نظام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الحكم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زاد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احتمال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تناقص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سيادة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الدولة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حيث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يسود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الاعتقاد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بأن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النظام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يراعي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مصالح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شعبه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وبالتالي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على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كل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فرد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يبحث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مصلحته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منفردا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جماعات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يسبب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انشقاق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اجتماعي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وصعود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معارضة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قوية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وربما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تكون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مسلحة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حالة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الدول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الضعيفة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تحاول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تأسيس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نظام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جديد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للهيمنة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واكتساب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شرعيتها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الشارع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غير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المعارضة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بكل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أشكالها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تظهر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نتيجة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أزمة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الشرعية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والهيمنة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وتناقص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السيادة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ليست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الشكل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الوحيد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فهناك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التدخلات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الخارجية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سواء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سياسية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اقتصادية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أمنية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والتي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تأتي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الأساس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لحل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المشاكل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الناتجة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ضعف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الدولة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وافتقاد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نظام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حكمها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للشرعية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فتضاعف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الازمة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وهناك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العولمة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جعلت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الدولة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تفقد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سيطرتها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على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القيم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يعتنقها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شعبها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يسبب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تآكل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نظام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الهيمنة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وبالتالي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تآكل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الشرعية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والسيادة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أبرز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تطبيقات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تآكل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السيادة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القطاع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الرقمي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تفتقد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أغلب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الدول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السيادة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اليوم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فالدولة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تمتلك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نظام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انترنت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بديل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كما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الصين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وروسيا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دول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منتهكة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سيادتها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السيبرية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هذا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كله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يجعل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عودة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سيادة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الدولة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بالمعنى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الذي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تأسس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منذ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صلح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وستفاليا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مستحيل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لأنه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أصبح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تعريفا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بائدا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السيادة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فستتفرق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دمائها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على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يمتلك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أدوات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القوة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الجديدة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مثل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الأفراد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والفرق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القادرة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على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اختراق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المجال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السيبري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للدول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والجماعات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تملك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وستمتلك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المستقبل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سلاح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الطائرات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بدون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طيار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والقدرات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التخريبية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بعد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هذه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الأسلحة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تؤسس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لنوع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جديد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الحروب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سينهار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أمامه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المفهوم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القديم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للسيادة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وربما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الدولة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وسنحتاج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لصلح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وستفاليا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جديد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بعد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تدمر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الحروب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العالم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line="360" w:lineRule="auto"/>
        <w:rPr>
          <w:rFonts w:ascii="Simplified Arabic" w:cs="Simplified Arabic" w:eastAsia="Simplified Arabic" w:hAnsi="Simplified Arabic"/>
          <w:b w:val="1"/>
          <w:sz w:val="24"/>
          <w:szCs w:val="24"/>
        </w:rPr>
      </w:pPr>
      <w:r w:rsidDel="00000000" w:rsidR="00000000" w:rsidRPr="00000000">
        <w:rPr>
          <w:rFonts w:ascii="Simplified Arabic" w:cs="Simplified Arabic" w:eastAsia="Simplified Arabic" w:hAnsi="Simplified Arabic"/>
          <w:b w:val="1"/>
          <w:sz w:val="24"/>
          <w:szCs w:val="24"/>
          <w:rtl w:val="1"/>
        </w:rPr>
        <w:t xml:space="preserve">المراجع</w:t>
      </w:r>
    </w:p>
    <w:p w:rsidR="00000000" w:rsidDel="00000000" w:rsidP="00000000" w:rsidRDefault="00000000" w:rsidRPr="00000000" w14:paraId="0000001A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1/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كتاب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بناء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الدولة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فرانسيس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فوكوياما</w:t>
      </w:r>
    </w:p>
    <w:p w:rsidR="00000000" w:rsidDel="00000000" w:rsidP="00000000" w:rsidRDefault="00000000" w:rsidRPr="00000000" w14:paraId="0000001B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2/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مصادر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الشرعية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وأنواعها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السوسيولوجيا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السياسية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لماكس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فيبر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،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عبدالواحد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rtl w:val="1"/>
        </w:rPr>
        <w:t xml:space="preserve">العلمي</w:t>
      </w:r>
    </w:p>
    <w:p w:rsidR="00000000" w:rsidDel="00000000" w:rsidP="00000000" w:rsidRDefault="00000000" w:rsidRPr="00000000" w14:paraId="0000001C">
      <w:pPr>
        <w:bidi w:val="1"/>
        <w:rPr>
          <w:rFonts w:ascii="Simplified Arabic" w:cs="Simplified Arabic" w:eastAsia="Simplified Arabic" w:hAnsi="Simplified Arabic"/>
        </w:rPr>
      </w:pPr>
      <w:r w:rsidDel="00000000" w:rsidR="00000000" w:rsidRPr="00000000">
        <w:rPr>
          <w:rFonts w:ascii="Simplified Arabic" w:cs="Simplified Arabic" w:eastAsia="Simplified Arabic" w:hAnsi="Simplified Arabic"/>
        </w:rPr>
        <w:drawing>
          <wp:inline distB="0" distT="0" distL="0" distR="0">
            <wp:extent cx="4116290" cy="2452622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6290" cy="2452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implified Arabic" w:cs="Simplified Arabic" w:eastAsia="Simplified Arabic" w:hAnsi="Simplified Arabic"/>
        </w:rPr>
        <w:drawing>
          <wp:inline distB="0" distT="0" distL="0" distR="0">
            <wp:extent cx="5486400" cy="397002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implified Arabic" w:cs="Simplified Arabic" w:eastAsia="Simplified Arabic" w:hAnsi="Simplified Arabic"/>
        </w:rPr>
        <w:drawing>
          <wp:inline distB="0" distT="0" distL="0" distR="0">
            <wp:extent cx="5486400" cy="286766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implified Arabic" w:cs="Simplified Arabic" w:eastAsia="Simplified Arabic" w:hAnsi="Simplified Arabic"/>
        </w:rPr>
        <w:drawing>
          <wp:inline distB="0" distT="0" distL="0" distR="0">
            <wp:extent cx="5396865" cy="82296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implified Arabic" w:cs="Simplified Arabic" w:eastAsia="Simplified Arabic" w:hAnsi="Simplified Arabic"/>
        </w:rPr>
        <w:drawing>
          <wp:inline distB="0" distT="0" distL="0" distR="0">
            <wp:extent cx="5097145" cy="82296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implified Arab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bidi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D67C1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0D67C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2WwMCfvf/7UO0pKn1wsXugUjjw==">AMUW2mXgfEWoy5vsl4h7fHV6rzrY2Y6qo2HBcggg403MqLT9ekO4Bot311rT5rqFAVNGXmb8ALAH4x9QBeeDiz4316zB5reAR9jfTxXN3IgJen+Gkh47B44=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2022-05-08T15:09:00Z</dcterms:created>
  <dc:creator>Windows User</dc:creator>
</cp:coreProperties>
</file>