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E4CAB" w14:textId="135D533C" w:rsidR="00B21047" w:rsidRPr="005E37A0" w:rsidRDefault="00A17BCA" w:rsidP="005E37A0">
      <w:pPr>
        <w:bidi/>
        <w:spacing w:line="600" w:lineRule="auto"/>
        <w:jc w:val="center"/>
        <w:rPr>
          <w:rFonts w:ascii="Simplified Arabic" w:hAnsi="Simplified Arabic" w:cs="Simplified Arabic" w:hint="cs"/>
          <w:b/>
          <w:bCs/>
          <w:sz w:val="32"/>
          <w:szCs w:val="32"/>
          <w:rtl/>
          <w:lang w:bidi="ar-JO"/>
        </w:rPr>
      </w:pPr>
      <w:r w:rsidRPr="005E37A0">
        <w:rPr>
          <w:rFonts w:ascii="Simplified Arabic" w:hAnsi="Simplified Arabic" w:cs="Simplified Arabic" w:hint="cs"/>
          <w:b/>
          <w:bCs/>
          <w:sz w:val="32"/>
          <w:szCs w:val="32"/>
          <w:rtl/>
          <w:lang w:bidi="ar-JO"/>
        </w:rPr>
        <w:t>مسارات وافاق نحو التجديد، مراجعة نقدية</w:t>
      </w:r>
    </w:p>
    <w:p w14:paraId="6EAEBB11" w14:textId="404B6C8B" w:rsidR="005E37A0" w:rsidRDefault="00A506C3" w:rsidP="005E37A0">
      <w:pPr>
        <w:bidi/>
        <w:spacing w:line="360" w:lineRule="auto"/>
        <w:rPr>
          <w:rFonts w:ascii="Simplified Arabic" w:hAnsi="Simplified Arabic" w:cs="Simplified Arabic"/>
          <w:sz w:val="24"/>
          <w:szCs w:val="24"/>
          <w:lang w:bidi="ar-JO"/>
        </w:rPr>
      </w:pPr>
      <w:r>
        <w:rPr>
          <w:rFonts w:ascii="Simplified Arabic" w:hAnsi="Simplified Arabic" w:cs="Simplified Arabic" w:hint="cs"/>
          <w:sz w:val="24"/>
          <w:szCs w:val="24"/>
          <w:rtl/>
          <w:lang w:bidi="ar-JO"/>
        </w:rPr>
        <w:t>يبدأ المقال ببيان العقد الاجتماعي العام للأنظمة العربية على اختلافها القائم على معادلة الخدمات المجانية مقابل القبول والخضوع الشعبي والاختلاف الحديث نسبيا برائيهم الخارج عن المعادلة السابقة والمطالب بتمثيل سياسي اعلى ومكافحة الفساد وحكم القانون.</w:t>
      </w:r>
      <w:r w:rsidR="00801898">
        <w:rPr>
          <w:rFonts w:ascii="Simplified Arabic" w:hAnsi="Simplified Arabic" w:cs="Simplified Arabic" w:hint="cs"/>
          <w:sz w:val="24"/>
          <w:szCs w:val="24"/>
          <w:rtl/>
          <w:lang w:bidi="ar-JO"/>
        </w:rPr>
        <w:t xml:space="preserve"> بغض النظر عن الفوارق الاثنية والدينية والمادية والعلمية فان الشباب يشعرون بشيء من التشاؤم والغبن تجاه الوضع الحالي وتبقى المطالبة بالحريات السياسية والتمثيل الحقيقي وهو ما تحرمه منهم السلطة السياسية.</w:t>
      </w:r>
    </w:p>
    <w:p w14:paraId="5FB5FBFB" w14:textId="5B3C29D2" w:rsidR="00A53F7E" w:rsidRPr="00A53F7E" w:rsidRDefault="00A53F7E" w:rsidP="005E37A0">
      <w:pPr>
        <w:bidi/>
        <w:spacing w:line="480" w:lineRule="auto"/>
        <w:rPr>
          <w:rFonts w:ascii="Simplified Arabic" w:hAnsi="Simplified Arabic" w:cs="Simplified Arabic"/>
          <w:b/>
          <w:bCs/>
          <w:sz w:val="24"/>
          <w:szCs w:val="24"/>
          <w:rtl/>
          <w:lang w:bidi="ar-JO"/>
        </w:rPr>
      </w:pPr>
      <w:r w:rsidRPr="00A53F7E">
        <w:rPr>
          <w:rFonts w:ascii="Simplified Arabic" w:hAnsi="Simplified Arabic" w:cs="Simplified Arabic"/>
          <w:b/>
          <w:bCs/>
          <w:sz w:val="24"/>
          <w:szCs w:val="24"/>
          <w:rtl/>
          <w:lang w:bidi="ar-JO"/>
        </w:rPr>
        <w:t>التمثيل، المشاركة، والحرية: البحث عن بدائل</w:t>
      </w:r>
    </w:p>
    <w:p w14:paraId="7EB73526" w14:textId="7B283812" w:rsidR="00801898" w:rsidRDefault="00801898" w:rsidP="008F1889">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ان مستويات الحرية المنخفضة </w:t>
      </w:r>
      <w:r w:rsidR="001744EA">
        <w:rPr>
          <w:rFonts w:ascii="Simplified Arabic" w:hAnsi="Simplified Arabic" w:cs="Simplified Arabic" w:hint="cs"/>
          <w:sz w:val="24"/>
          <w:szCs w:val="24"/>
          <w:rtl/>
          <w:lang w:bidi="ar-JO"/>
        </w:rPr>
        <w:t>وحالة</w:t>
      </w:r>
      <w:r>
        <w:rPr>
          <w:rFonts w:ascii="Simplified Arabic" w:hAnsi="Simplified Arabic" w:cs="Simplified Arabic" w:hint="cs"/>
          <w:sz w:val="24"/>
          <w:szCs w:val="24"/>
          <w:rtl/>
          <w:lang w:bidi="ar-JO"/>
        </w:rPr>
        <w:t xml:space="preserve"> عدم الثقة الشعبية بالعمل الحزبي السائدة في العالم العربي </w:t>
      </w:r>
      <w:r w:rsidR="007D2F44">
        <w:rPr>
          <w:rFonts w:ascii="Simplified Arabic" w:hAnsi="Simplified Arabic" w:cs="Simplified Arabic" w:hint="cs"/>
          <w:sz w:val="24"/>
          <w:szCs w:val="24"/>
          <w:rtl/>
          <w:lang w:bidi="ar-JO"/>
        </w:rPr>
        <w:t xml:space="preserve">عقبات مهمه امام العمل الحزبي الذي قد يعرض صاحبه الناشط </w:t>
      </w:r>
      <w:r w:rsidR="008F1889">
        <w:rPr>
          <w:rFonts w:ascii="Simplified Arabic" w:hAnsi="Simplified Arabic" w:cs="Simplified Arabic" w:hint="cs"/>
          <w:sz w:val="24"/>
          <w:szCs w:val="24"/>
          <w:rtl/>
          <w:lang w:bidi="ar-JO"/>
        </w:rPr>
        <w:t>المساءلة</w:t>
      </w:r>
      <w:r w:rsidR="007D2F44">
        <w:rPr>
          <w:rFonts w:ascii="Simplified Arabic" w:hAnsi="Simplified Arabic" w:cs="Simplified Arabic" w:hint="cs"/>
          <w:sz w:val="24"/>
          <w:szCs w:val="24"/>
          <w:rtl/>
          <w:lang w:bidi="ar-JO"/>
        </w:rPr>
        <w:t xml:space="preserve"> وعليه فان الافراد يتجهون نحو المشاركة عن طريق مؤسسات المجتمع المدني بدرجة </w:t>
      </w:r>
      <w:r w:rsidR="008F1889">
        <w:rPr>
          <w:rFonts w:ascii="Simplified Arabic" w:hAnsi="Simplified Arabic" w:cs="Simplified Arabic" w:hint="cs"/>
          <w:sz w:val="24"/>
          <w:szCs w:val="24"/>
          <w:rtl/>
          <w:lang w:bidi="ar-JO"/>
        </w:rPr>
        <w:t>أكبر</w:t>
      </w:r>
      <w:r w:rsidR="007D2F44">
        <w:rPr>
          <w:rFonts w:ascii="Simplified Arabic" w:hAnsi="Simplified Arabic" w:cs="Simplified Arabic" w:hint="cs"/>
          <w:sz w:val="24"/>
          <w:szCs w:val="24"/>
          <w:rtl/>
          <w:lang w:bidi="ar-JO"/>
        </w:rPr>
        <w:t xml:space="preserve">. بنفس الوقت ان النشاط الذي يقوم به الافراد </w:t>
      </w:r>
      <w:r w:rsidR="00A53F7E">
        <w:rPr>
          <w:rFonts w:ascii="Simplified Arabic" w:hAnsi="Simplified Arabic" w:cs="Simplified Arabic" w:hint="cs"/>
          <w:sz w:val="24"/>
          <w:szCs w:val="24"/>
          <w:rtl/>
          <w:lang w:bidi="ar-JO"/>
        </w:rPr>
        <w:t xml:space="preserve">يجب ان لا </w:t>
      </w:r>
      <w:r w:rsidR="007D2F44">
        <w:rPr>
          <w:rFonts w:ascii="Simplified Arabic" w:hAnsi="Simplified Arabic" w:cs="Simplified Arabic" w:hint="cs"/>
          <w:sz w:val="24"/>
          <w:szCs w:val="24"/>
          <w:rtl/>
          <w:lang w:bidi="ar-JO"/>
        </w:rPr>
        <w:t xml:space="preserve">يأخذ شكل التجمع العام الذي قد تكون عقباته </w:t>
      </w:r>
      <w:r w:rsidR="00A53F7E">
        <w:rPr>
          <w:rFonts w:ascii="Simplified Arabic" w:hAnsi="Simplified Arabic" w:cs="Simplified Arabic" w:hint="cs"/>
          <w:sz w:val="24"/>
          <w:szCs w:val="24"/>
          <w:rtl/>
          <w:lang w:bidi="ar-JO"/>
        </w:rPr>
        <w:t xml:space="preserve">كبيره، </w:t>
      </w:r>
      <w:r w:rsidR="007D2F44">
        <w:rPr>
          <w:rFonts w:ascii="Simplified Arabic" w:hAnsi="Simplified Arabic" w:cs="Simplified Arabic" w:hint="cs"/>
          <w:sz w:val="24"/>
          <w:szCs w:val="24"/>
          <w:rtl/>
          <w:lang w:bidi="ar-JO"/>
        </w:rPr>
        <w:t>خاصة بظل سياسة عدم التسامح مع هذ</w:t>
      </w:r>
      <w:r w:rsidR="001744EA">
        <w:rPr>
          <w:rFonts w:ascii="Simplified Arabic" w:hAnsi="Simplified Arabic" w:cs="Simplified Arabic" w:hint="cs"/>
          <w:sz w:val="24"/>
          <w:szCs w:val="24"/>
          <w:rtl/>
          <w:lang w:bidi="ar-JO"/>
        </w:rPr>
        <w:t xml:space="preserve">ا السلوك الشعبي بعد الربيع العربي، وتمتد هذه الحالة اتجاه العمل الصحفي الجاد الذي انخفضت عتبة الاحتمال اتجاهه </w:t>
      </w:r>
      <w:r w:rsidR="004E1E41">
        <w:rPr>
          <w:rFonts w:ascii="Simplified Arabic" w:hAnsi="Simplified Arabic" w:cs="Simplified Arabic" w:hint="cs"/>
          <w:sz w:val="24"/>
          <w:szCs w:val="24"/>
          <w:rtl/>
          <w:lang w:bidi="ar-JO"/>
        </w:rPr>
        <w:t>ع</w:t>
      </w:r>
      <w:r w:rsidR="001744EA">
        <w:rPr>
          <w:rFonts w:ascii="Simplified Arabic" w:hAnsi="Simplified Arabic" w:cs="Simplified Arabic" w:hint="cs"/>
          <w:sz w:val="24"/>
          <w:szCs w:val="24"/>
          <w:rtl/>
          <w:lang w:bidi="ar-JO"/>
        </w:rPr>
        <w:t>ند اغلب الأنظمة السياسية العربية مما حدا بالأفراد الى استخدام وسائل التواصل الاجتماعي كبديل عن الصحافة الحرة الجادة وما يترتب على هذا من التعرض الى خطر المعلومات المزيفة.</w:t>
      </w:r>
    </w:p>
    <w:p w14:paraId="652E9005" w14:textId="50FBF4DD" w:rsidR="001744EA" w:rsidRDefault="001744EA" w:rsidP="008F1889">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كل ما سبق أدى الى إيجاد حاله من الوهن العام في الفكر </w:t>
      </w:r>
      <w:r w:rsidR="00940DBE">
        <w:rPr>
          <w:rFonts w:ascii="Simplified Arabic" w:hAnsi="Simplified Arabic" w:cs="Simplified Arabic" w:hint="cs"/>
          <w:sz w:val="24"/>
          <w:szCs w:val="24"/>
          <w:rtl/>
          <w:lang w:bidi="ar-JO"/>
        </w:rPr>
        <w:t>والعمل</w:t>
      </w:r>
      <w:r>
        <w:rPr>
          <w:rFonts w:ascii="Simplified Arabic" w:hAnsi="Simplified Arabic" w:cs="Simplified Arabic" w:hint="cs"/>
          <w:sz w:val="24"/>
          <w:szCs w:val="24"/>
          <w:rtl/>
          <w:lang w:bidi="ar-JO"/>
        </w:rPr>
        <w:t xml:space="preserve"> السياسي الامر الذي نتج عن انتقال الاحتجاجات من مطالبات بالإصلاح </w:t>
      </w:r>
      <w:r w:rsidR="00940DBE">
        <w:rPr>
          <w:rFonts w:ascii="Simplified Arabic" w:hAnsi="Simplified Arabic" w:cs="Simplified Arabic" w:hint="cs"/>
          <w:sz w:val="24"/>
          <w:szCs w:val="24"/>
          <w:rtl/>
          <w:lang w:bidi="ar-JO"/>
        </w:rPr>
        <w:t>ومحاربة</w:t>
      </w:r>
      <w:r>
        <w:rPr>
          <w:rFonts w:ascii="Simplified Arabic" w:hAnsi="Simplified Arabic" w:cs="Simplified Arabic" w:hint="cs"/>
          <w:sz w:val="24"/>
          <w:szCs w:val="24"/>
          <w:rtl/>
          <w:lang w:bidi="ar-JO"/>
        </w:rPr>
        <w:t xml:space="preserve"> الفساد الى مطالب </w:t>
      </w:r>
      <w:r w:rsidR="00CB7B71">
        <w:rPr>
          <w:rFonts w:ascii="Simplified Arabic" w:hAnsi="Simplified Arabic" w:cs="Simplified Arabic" w:hint="cs"/>
          <w:sz w:val="24"/>
          <w:szCs w:val="24"/>
          <w:rtl/>
          <w:lang w:bidi="ar-JO"/>
        </w:rPr>
        <w:t>خدميه محدودة وفي كثير من الأحيان على المستوى المحلي</w:t>
      </w:r>
      <w:r w:rsidR="00A53F7E">
        <w:rPr>
          <w:rFonts w:ascii="Simplified Arabic" w:hAnsi="Simplified Arabic" w:cs="Simplified Arabic" w:hint="cs"/>
          <w:sz w:val="24"/>
          <w:szCs w:val="24"/>
          <w:rtl/>
          <w:lang w:bidi="ar-JO"/>
        </w:rPr>
        <w:t xml:space="preserve"> لا الوطني</w:t>
      </w:r>
      <w:r w:rsidR="00CB7B71">
        <w:rPr>
          <w:rFonts w:ascii="Simplified Arabic" w:hAnsi="Simplified Arabic" w:cs="Simplified Arabic" w:hint="cs"/>
          <w:sz w:val="24"/>
          <w:szCs w:val="24"/>
          <w:rtl/>
          <w:lang w:bidi="ar-JO"/>
        </w:rPr>
        <w:t xml:space="preserve">. يقترح المقال ان هذه الظروف قد تكون فرصة للمسؤولين المنتخبين محليا للانخراط شعبيا في الشارع </w:t>
      </w:r>
      <w:r w:rsidR="00940DBE">
        <w:rPr>
          <w:rFonts w:ascii="Simplified Arabic" w:hAnsi="Simplified Arabic" w:cs="Simplified Arabic" w:hint="cs"/>
          <w:sz w:val="24"/>
          <w:szCs w:val="24"/>
          <w:rtl/>
          <w:lang w:bidi="ar-JO"/>
        </w:rPr>
        <w:t>وخاصه</w:t>
      </w:r>
      <w:r w:rsidR="00CB7B71">
        <w:rPr>
          <w:rFonts w:ascii="Simplified Arabic" w:hAnsi="Simplified Arabic" w:cs="Simplified Arabic" w:hint="cs"/>
          <w:sz w:val="24"/>
          <w:szCs w:val="24"/>
          <w:rtl/>
          <w:lang w:bidi="ar-JO"/>
        </w:rPr>
        <w:t xml:space="preserve"> في الدول اللامركزية الى حد ما. في المقابل ان الدول الا</w:t>
      </w:r>
      <w:r w:rsidR="00940DBE">
        <w:rPr>
          <w:rFonts w:ascii="Simplified Arabic" w:hAnsi="Simplified Arabic" w:cs="Simplified Arabic" w:hint="cs"/>
          <w:sz w:val="24"/>
          <w:szCs w:val="24"/>
          <w:rtl/>
          <w:lang w:bidi="ar-JO"/>
        </w:rPr>
        <w:t>ك</w:t>
      </w:r>
      <w:r w:rsidR="00CB7B71">
        <w:rPr>
          <w:rFonts w:ascii="Simplified Arabic" w:hAnsi="Simplified Arabic" w:cs="Simplified Arabic" w:hint="cs"/>
          <w:sz w:val="24"/>
          <w:szCs w:val="24"/>
          <w:rtl/>
          <w:lang w:bidi="ar-JO"/>
        </w:rPr>
        <w:t>ثر مركز</w:t>
      </w:r>
      <w:r w:rsidR="00940DBE">
        <w:rPr>
          <w:rFonts w:ascii="Simplified Arabic" w:hAnsi="Simplified Arabic" w:cs="Simplified Arabic" w:hint="cs"/>
          <w:sz w:val="24"/>
          <w:szCs w:val="24"/>
          <w:rtl/>
          <w:lang w:bidi="ar-JO"/>
        </w:rPr>
        <w:t>ي</w:t>
      </w:r>
      <w:r w:rsidR="00CB7B71">
        <w:rPr>
          <w:rFonts w:ascii="Simplified Arabic" w:hAnsi="Simplified Arabic" w:cs="Simplified Arabic" w:hint="cs"/>
          <w:sz w:val="24"/>
          <w:szCs w:val="24"/>
          <w:rtl/>
          <w:lang w:bidi="ar-JO"/>
        </w:rPr>
        <w:t xml:space="preserve">ة قد تستخدم الليات الحوار الوطني التشاورية كوسيلة </w:t>
      </w:r>
      <w:r w:rsidR="00940DBE">
        <w:rPr>
          <w:rFonts w:ascii="Simplified Arabic" w:hAnsi="Simplified Arabic" w:cs="Simplified Arabic" w:hint="cs"/>
          <w:sz w:val="24"/>
          <w:szCs w:val="24"/>
          <w:rtl/>
          <w:lang w:bidi="ar-JO"/>
        </w:rPr>
        <w:t xml:space="preserve">لإعطاء المواطنين فرصة </w:t>
      </w:r>
      <w:r w:rsidR="00A53F7E">
        <w:rPr>
          <w:rFonts w:ascii="Simplified Arabic" w:hAnsi="Simplified Arabic" w:cs="Simplified Arabic" w:hint="cs"/>
          <w:sz w:val="24"/>
          <w:szCs w:val="24"/>
          <w:rtl/>
          <w:lang w:bidi="ar-JO"/>
        </w:rPr>
        <w:t>لإبداء</w:t>
      </w:r>
      <w:r w:rsidR="00940DBE">
        <w:rPr>
          <w:rFonts w:ascii="Simplified Arabic" w:hAnsi="Simplified Arabic" w:cs="Simplified Arabic" w:hint="cs"/>
          <w:sz w:val="24"/>
          <w:szCs w:val="24"/>
          <w:rtl/>
          <w:lang w:bidi="ar-JO"/>
        </w:rPr>
        <w:t xml:space="preserve"> وجهات النظر والتعبير عن همومهم</w:t>
      </w:r>
      <w:r w:rsidR="009913B1">
        <w:rPr>
          <w:rFonts w:ascii="Simplified Arabic" w:hAnsi="Simplified Arabic" w:cs="Simplified Arabic" w:hint="cs"/>
          <w:sz w:val="24"/>
          <w:szCs w:val="24"/>
          <w:rtl/>
          <w:lang w:bidi="ar-JO"/>
        </w:rPr>
        <w:t xml:space="preserve">. يأتي دور المجتمع الدولي بتسليط الدور على </w:t>
      </w:r>
      <w:r w:rsidR="000B3737">
        <w:rPr>
          <w:rFonts w:ascii="Simplified Arabic" w:hAnsi="Simplified Arabic" w:cs="Simplified Arabic" w:hint="cs"/>
          <w:sz w:val="24"/>
          <w:szCs w:val="24"/>
          <w:rtl/>
          <w:lang w:bidi="ar-JO"/>
        </w:rPr>
        <w:t>حالات القمع في الدول العربية وتدويل هذه القضية لإضفاء شرعية ودعم حقيقي للمؤسسات الصحفية والمدنية المناهضة لهذه السياسات.</w:t>
      </w:r>
    </w:p>
    <w:p w14:paraId="331B028E" w14:textId="77777777" w:rsidR="005E37A0" w:rsidRDefault="005E37A0" w:rsidP="00A53F7E">
      <w:pPr>
        <w:bidi/>
        <w:spacing w:line="360" w:lineRule="auto"/>
        <w:rPr>
          <w:rFonts w:ascii="Simplified Arabic" w:hAnsi="Simplified Arabic" w:cs="Simplified Arabic"/>
          <w:b/>
          <w:bCs/>
          <w:sz w:val="24"/>
          <w:szCs w:val="24"/>
          <w:rtl/>
          <w:lang w:bidi="ar-JO"/>
        </w:rPr>
      </w:pPr>
    </w:p>
    <w:p w14:paraId="6CED9288" w14:textId="288FE398" w:rsidR="00A53F7E" w:rsidRPr="00A53F7E" w:rsidRDefault="00A53F7E" w:rsidP="005E37A0">
      <w:pPr>
        <w:bidi/>
        <w:spacing w:line="360" w:lineRule="auto"/>
        <w:rPr>
          <w:rFonts w:ascii="Simplified Arabic" w:hAnsi="Simplified Arabic" w:cs="Simplified Arabic"/>
          <w:b/>
          <w:bCs/>
          <w:sz w:val="24"/>
          <w:szCs w:val="24"/>
          <w:rtl/>
          <w:lang w:bidi="ar-JO"/>
        </w:rPr>
      </w:pPr>
      <w:r w:rsidRPr="00A53F7E">
        <w:rPr>
          <w:rFonts w:ascii="Simplified Arabic" w:hAnsi="Simplified Arabic" w:cs="Simplified Arabic"/>
          <w:b/>
          <w:bCs/>
          <w:sz w:val="24"/>
          <w:szCs w:val="24"/>
          <w:rtl/>
          <w:lang w:bidi="ar-JO"/>
        </w:rPr>
        <w:lastRenderedPageBreak/>
        <w:t>فعالية الحكومة</w:t>
      </w:r>
      <w:r w:rsidR="00B347A0">
        <w:rPr>
          <w:rFonts w:ascii="Simplified Arabic" w:hAnsi="Simplified Arabic" w:cs="Simplified Arabic" w:hint="cs"/>
          <w:b/>
          <w:bCs/>
          <w:sz w:val="24"/>
          <w:szCs w:val="24"/>
          <w:rtl/>
          <w:lang w:bidi="ar-JO"/>
        </w:rPr>
        <w:t xml:space="preserve"> </w:t>
      </w:r>
      <w:r w:rsidR="005E37A0">
        <w:rPr>
          <w:rFonts w:ascii="Simplified Arabic" w:hAnsi="Simplified Arabic" w:cs="Simplified Arabic" w:hint="cs"/>
          <w:b/>
          <w:bCs/>
          <w:sz w:val="24"/>
          <w:szCs w:val="24"/>
          <w:rtl/>
          <w:lang w:bidi="ar-JO"/>
        </w:rPr>
        <w:t>والرقابة</w:t>
      </w:r>
      <w:r w:rsidR="00B347A0" w:rsidRPr="00B347A0">
        <w:rPr>
          <w:rFonts w:ascii="Simplified Arabic" w:hAnsi="Simplified Arabic" w:cs="Simplified Arabic"/>
          <w:b/>
          <w:bCs/>
          <w:sz w:val="24"/>
          <w:szCs w:val="24"/>
          <w:rtl/>
          <w:lang w:bidi="ar-JO"/>
        </w:rPr>
        <w:t xml:space="preserve"> على الفساد</w:t>
      </w:r>
    </w:p>
    <w:p w14:paraId="3E0DCCFA" w14:textId="6F148194" w:rsidR="004E1E41" w:rsidRDefault="000B3737" w:rsidP="008F1889">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يسلط المقال الضوء على الفعالية الحكومية ويقترح انه من الممكن قياسها من خلال عده محاور يمكن تعمميها على جميع الدول العربية على اختلاف مواردها المادية بشكل عام. من الممكن </w:t>
      </w:r>
      <w:r w:rsidR="00510C00">
        <w:rPr>
          <w:rFonts w:ascii="Simplified Arabic" w:hAnsi="Simplified Arabic" w:cs="Simplified Arabic" w:hint="cs"/>
          <w:sz w:val="24"/>
          <w:szCs w:val="24"/>
          <w:rtl/>
          <w:lang w:bidi="ar-JO"/>
        </w:rPr>
        <w:t xml:space="preserve">قياس هذه الفاعلية من خلال قدرة </w:t>
      </w:r>
      <w:r w:rsidR="009878CA">
        <w:rPr>
          <w:rFonts w:ascii="Simplified Arabic" w:hAnsi="Simplified Arabic" w:cs="Simplified Arabic" w:hint="cs"/>
          <w:sz w:val="24"/>
          <w:szCs w:val="24"/>
          <w:rtl/>
          <w:lang w:bidi="ar-JO"/>
        </w:rPr>
        <w:t>ا</w:t>
      </w:r>
      <w:r w:rsidR="00510C00">
        <w:rPr>
          <w:rFonts w:ascii="Simplified Arabic" w:hAnsi="Simplified Arabic" w:cs="Simplified Arabic" w:hint="cs"/>
          <w:sz w:val="24"/>
          <w:szCs w:val="24"/>
          <w:rtl/>
          <w:lang w:bidi="ar-JO"/>
        </w:rPr>
        <w:t>لدولة على التزويد بالخدمات ف</w:t>
      </w:r>
      <w:r w:rsidR="009878CA">
        <w:rPr>
          <w:rFonts w:ascii="Simplified Arabic" w:hAnsi="Simplified Arabic" w:cs="Simplified Arabic" w:hint="cs"/>
          <w:sz w:val="24"/>
          <w:szCs w:val="24"/>
          <w:rtl/>
          <w:lang w:bidi="ar-JO"/>
        </w:rPr>
        <w:t>إ</w:t>
      </w:r>
      <w:r w:rsidR="00510C00">
        <w:rPr>
          <w:rFonts w:ascii="Simplified Arabic" w:hAnsi="Simplified Arabic" w:cs="Simplified Arabic" w:hint="cs"/>
          <w:sz w:val="24"/>
          <w:szCs w:val="24"/>
          <w:rtl/>
          <w:lang w:bidi="ar-JO"/>
        </w:rPr>
        <w:t xml:space="preserve">ن قطاعي الصحة </w:t>
      </w:r>
      <w:r w:rsidR="004E1E41">
        <w:rPr>
          <w:rFonts w:ascii="Simplified Arabic" w:hAnsi="Simplified Arabic" w:cs="Simplified Arabic" w:hint="cs"/>
          <w:sz w:val="24"/>
          <w:szCs w:val="24"/>
          <w:rtl/>
          <w:lang w:bidi="ar-JO"/>
        </w:rPr>
        <w:t>و</w:t>
      </w:r>
      <w:r w:rsidR="00510C00">
        <w:rPr>
          <w:rFonts w:ascii="Simplified Arabic" w:hAnsi="Simplified Arabic" w:cs="Simplified Arabic" w:hint="cs"/>
          <w:sz w:val="24"/>
          <w:szCs w:val="24"/>
          <w:rtl/>
          <w:lang w:bidi="ar-JO"/>
        </w:rPr>
        <w:t xml:space="preserve">التعليم لهما نصيب الأسد </w:t>
      </w:r>
      <w:r w:rsidR="004E1E41">
        <w:rPr>
          <w:rFonts w:ascii="Simplified Arabic" w:hAnsi="Simplified Arabic" w:cs="Simplified Arabic" w:hint="cs"/>
          <w:sz w:val="24"/>
          <w:szCs w:val="24"/>
          <w:rtl/>
          <w:lang w:bidi="ar-JO"/>
        </w:rPr>
        <w:t>وعلى</w:t>
      </w:r>
      <w:r w:rsidR="00510C00">
        <w:rPr>
          <w:rFonts w:ascii="Simplified Arabic" w:hAnsi="Simplified Arabic" w:cs="Simplified Arabic" w:hint="cs"/>
          <w:sz w:val="24"/>
          <w:szCs w:val="24"/>
          <w:rtl/>
          <w:lang w:bidi="ar-JO"/>
        </w:rPr>
        <w:t xml:space="preserve"> الرغم من بعض </w:t>
      </w:r>
      <w:r w:rsidR="004E1E41">
        <w:rPr>
          <w:rFonts w:ascii="Simplified Arabic" w:hAnsi="Simplified Arabic" w:cs="Simplified Arabic" w:hint="cs"/>
          <w:sz w:val="24"/>
          <w:szCs w:val="24"/>
          <w:rtl/>
          <w:lang w:bidi="ar-JO"/>
        </w:rPr>
        <w:t>النجاحات</w:t>
      </w:r>
      <w:r w:rsidR="009878CA">
        <w:rPr>
          <w:rFonts w:ascii="Simplified Arabic" w:hAnsi="Simplified Arabic" w:cs="Simplified Arabic" w:hint="cs"/>
          <w:sz w:val="24"/>
          <w:szCs w:val="24"/>
          <w:rtl/>
          <w:lang w:bidi="ar-JO"/>
        </w:rPr>
        <w:t xml:space="preserve"> المحدودة</w:t>
      </w:r>
      <w:r w:rsidR="00510C00">
        <w:rPr>
          <w:rFonts w:ascii="Simplified Arabic" w:hAnsi="Simplified Arabic" w:cs="Simplified Arabic" w:hint="cs"/>
          <w:sz w:val="24"/>
          <w:szCs w:val="24"/>
          <w:rtl/>
          <w:lang w:bidi="ar-JO"/>
        </w:rPr>
        <w:t xml:space="preserve"> يبقى الإصلاح في هذه القطاعات غير خاضع للتشاور الشعبي او العدالة في التوزيع </w:t>
      </w:r>
      <w:r w:rsidR="004E1E41">
        <w:rPr>
          <w:rFonts w:ascii="Simplified Arabic" w:hAnsi="Simplified Arabic" w:cs="Simplified Arabic" w:hint="cs"/>
          <w:sz w:val="24"/>
          <w:szCs w:val="24"/>
          <w:rtl/>
          <w:lang w:bidi="ar-JO"/>
        </w:rPr>
        <w:t>وبالتالي</w:t>
      </w:r>
      <w:r w:rsidR="00510C00">
        <w:rPr>
          <w:rFonts w:ascii="Simplified Arabic" w:hAnsi="Simplified Arabic" w:cs="Simplified Arabic" w:hint="cs"/>
          <w:sz w:val="24"/>
          <w:szCs w:val="24"/>
          <w:rtl/>
          <w:lang w:bidi="ar-JO"/>
        </w:rPr>
        <w:t xml:space="preserve"> </w:t>
      </w:r>
      <w:r w:rsidR="009878CA">
        <w:rPr>
          <w:rFonts w:ascii="Simplified Arabic" w:hAnsi="Simplified Arabic" w:cs="Simplified Arabic" w:hint="cs"/>
          <w:sz w:val="24"/>
          <w:szCs w:val="24"/>
          <w:rtl/>
          <w:lang w:bidi="ar-JO"/>
        </w:rPr>
        <w:t>يساهم هذا الأسلوب في تطوير هذه الخدمات الى</w:t>
      </w:r>
      <w:r w:rsidR="00510C00">
        <w:rPr>
          <w:rFonts w:ascii="Simplified Arabic" w:hAnsi="Simplified Arabic" w:cs="Simplified Arabic" w:hint="cs"/>
          <w:sz w:val="24"/>
          <w:szCs w:val="24"/>
          <w:rtl/>
          <w:lang w:bidi="ar-JO"/>
        </w:rPr>
        <w:t xml:space="preserve"> زيادة حاله الاستقطاب بين الأقل حرمانا الأكثر حرمانا.</w:t>
      </w:r>
      <w:r w:rsidR="00EF7E6E">
        <w:rPr>
          <w:rFonts w:ascii="Simplified Arabic" w:hAnsi="Simplified Arabic" w:cs="Simplified Arabic" w:hint="cs"/>
          <w:sz w:val="24"/>
          <w:szCs w:val="24"/>
          <w:rtl/>
          <w:lang w:bidi="ar-JO"/>
        </w:rPr>
        <w:t xml:space="preserve"> من الممكن النظر الى هذا الجانب من خلال سياسة بعض الدول العربية بتحويل الأول</w:t>
      </w:r>
      <w:r w:rsidR="009878CA">
        <w:rPr>
          <w:rFonts w:ascii="Simplified Arabic" w:hAnsi="Simplified Arabic" w:cs="Simplified Arabic" w:hint="cs"/>
          <w:sz w:val="24"/>
          <w:szCs w:val="24"/>
          <w:rtl/>
          <w:lang w:bidi="ar-JO"/>
        </w:rPr>
        <w:t>و</w:t>
      </w:r>
      <w:r w:rsidR="00EF7E6E">
        <w:rPr>
          <w:rFonts w:ascii="Simplified Arabic" w:hAnsi="Simplified Arabic" w:cs="Simplified Arabic" w:hint="cs"/>
          <w:sz w:val="24"/>
          <w:szCs w:val="24"/>
          <w:rtl/>
          <w:lang w:bidi="ar-JO"/>
        </w:rPr>
        <w:t>ي</w:t>
      </w:r>
      <w:r w:rsidR="009878CA">
        <w:rPr>
          <w:rFonts w:ascii="Simplified Arabic" w:hAnsi="Simplified Arabic" w:cs="Simplified Arabic" w:hint="cs"/>
          <w:sz w:val="24"/>
          <w:szCs w:val="24"/>
          <w:rtl/>
          <w:lang w:bidi="ar-JO"/>
        </w:rPr>
        <w:t>ات على سلم المطالب</w:t>
      </w:r>
      <w:r w:rsidR="00EF7E6E">
        <w:rPr>
          <w:rFonts w:ascii="Simplified Arabic" w:hAnsi="Simplified Arabic" w:cs="Simplified Arabic" w:hint="cs"/>
          <w:sz w:val="24"/>
          <w:szCs w:val="24"/>
          <w:rtl/>
          <w:lang w:bidi="ar-JO"/>
        </w:rPr>
        <w:t xml:space="preserve"> الشعبية من خلال خفض التوقعات </w:t>
      </w:r>
      <w:r w:rsidR="004E1E41">
        <w:rPr>
          <w:rFonts w:ascii="Simplified Arabic" w:hAnsi="Simplified Arabic" w:cs="Simplified Arabic" w:hint="cs"/>
          <w:sz w:val="24"/>
          <w:szCs w:val="24"/>
          <w:rtl/>
          <w:lang w:bidi="ar-JO"/>
        </w:rPr>
        <w:t>وتغيير</w:t>
      </w:r>
      <w:r w:rsidR="00EF7E6E">
        <w:rPr>
          <w:rFonts w:ascii="Simplified Arabic" w:hAnsi="Simplified Arabic" w:cs="Simplified Arabic" w:hint="cs"/>
          <w:sz w:val="24"/>
          <w:szCs w:val="24"/>
          <w:rtl/>
          <w:lang w:bidi="ar-JO"/>
        </w:rPr>
        <w:t xml:space="preserve"> الأولويات حيث تستخدم الاحداث الأمنية </w:t>
      </w:r>
      <w:r w:rsidR="004E1E41">
        <w:rPr>
          <w:rFonts w:ascii="Simplified Arabic" w:hAnsi="Simplified Arabic" w:cs="Simplified Arabic" w:hint="cs"/>
          <w:sz w:val="24"/>
          <w:szCs w:val="24"/>
          <w:rtl/>
          <w:lang w:bidi="ar-JO"/>
        </w:rPr>
        <w:t>والإقليمية</w:t>
      </w:r>
      <w:r w:rsidR="00EF7E6E">
        <w:rPr>
          <w:rFonts w:ascii="Simplified Arabic" w:hAnsi="Simplified Arabic" w:cs="Simplified Arabic" w:hint="cs"/>
          <w:sz w:val="24"/>
          <w:szCs w:val="24"/>
          <w:rtl/>
          <w:lang w:bidi="ar-JO"/>
        </w:rPr>
        <w:t xml:space="preserve"> لدفع المطالب الخدمية الى الخلف في الذهن الشعبي مقابل الاحتياجات الأمنية </w:t>
      </w:r>
      <w:r w:rsidR="004E1E41">
        <w:rPr>
          <w:rFonts w:ascii="Simplified Arabic" w:hAnsi="Simplified Arabic" w:cs="Simplified Arabic" w:hint="cs"/>
          <w:sz w:val="24"/>
          <w:szCs w:val="24"/>
          <w:rtl/>
          <w:lang w:bidi="ar-JO"/>
        </w:rPr>
        <w:t>والحاجة</w:t>
      </w:r>
      <w:r w:rsidR="00EF7E6E">
        <w:rPr>
          <w:rFonts w:ascii="Simplified Arabic" w:hAnsi="Simplified Arabic" w:cs="Simplified Arabic" w:hint="cs"/>
          <w:sz w:val="24"/>
          <w:szCs w:val="24"/>
          <w:rtl/>
          <w:lang w:bidi="ar-JO"/>
        </w:rPr>
        <w:t xml:space="preserve"> الى الاستقرار النسبي في هذه المنطقة المتقلبة سياسيا.</w:t>
      </w:r>
      <w:r w:rsidR="003C2E8B">
        <w:rPr>
          <w:rFonts w:ascii="Simplified Arabic" w:hAnsi="Simplified Arabic" w:cs="Simplified Arabic" w:hint="cs"/>
          <w:sz w:val="24"/>
          <w:szCs w:val="24"/>
          <w:rtl/>
          <w:lang w:bidi="ar-JO"/>
        </w:rPr>
        <w:t xml:space="preserve"> على الرغم من ان هذا النهج </w:t>
      </w:r>
      <w:r w:rsidR="00DC6B75">
        <w:rPr>
          <w:rFonts w:ascii="Simplified Arabic" w:hAnsi="Simplified Arabic" w:cs="Simplified Arabic" w:hint="cs"/>
          <w:sz w:val="24"/>
          <w:szCs w:val="24"/>
          <w:rtl/>
          <w:lang w:bidi="ar-JO"/>
        </w:rPr>
        <w:t xml:space="preserve">قد يساعد السلطة </w:t>
      </w:r>
      <w:r w:rsidR="00491A96">
        <w:rPr>
          <w:rFonts w:ascii="Simplified Arabic" w:hAnsi="Simplified Arabic" w:cs="Simplified Arabic" w:hint="cs"/>
          <w:sz w:val="24"/>
          <w:szCs w:val="24"/>
          <w:rtl/>
          <w:lang w:bidi="ar-JO"/>
        </w:rPr>
        <w:t>السياسية</w:t>
      </w:r>
      <w:r w:rsidR="00DC6B75">
        <w:rPr>
          <w:rFonts w:ascii="Simplified Arabic" w:hAnsi="Simplified Arabic" w:cs="Simplified Arabic" w:hint="cs"/>
          <w:sz w:val="24"/>
          <w:szCs w:val="24"/>
          <w:rtl/>
          <w:lang w:bidi="ar-JO"/>
        </w:rPr>
        <w:t xml:space="preserve"> في التنصل من </w:t>
      </w:r>
      <w:r w:rsidR="00491A96">
        <w:rPr>
          <w:rFonts w:ascii="Simplified Arabic" w:hAnsi="Simplified Arabic" w:cs="Simplified Arabic" w:hint="cs"/>
          <w:sz w:val="24"/>
          <w:szCs w:val="24"/>
          <w:rtl/>
          <w:lang w:bidi="ar-JO"/>
        </w:rPr>
        <w:t>تقدمه الخدمات</w:t>
      </w:r>
      <w:r w:rsidR="00982B70">
        <w:rPr>
          <w:rFonts w:ascii="Simplified Arabic" w:hAnsi="Simplified Arabic" w:cs="Simplified Arabic" w:hint="cs"/>
          <w:sz w:val="24"/>
          <w:szCs w:val="24"/>
          <w:rtl/>
          <w:lang w:bidi="ar-JO"/>
        </w:rPr>
        <w:t xml:space="preserve"> </w:t>
      </w:r>
      <w:r w:rsidR="00CB2EA2">
        <w:rPr>
          <w:rFonts w:ascii="Simplified Arabic" w:hAnsi="Simplified Arabic" w:cs="Simplified Arabic" w:hint="cs"/>
          <w:sz w:val="24"/>
          <w:szCs w:val="24"/>
          <w:rtl/>
          <w:lang w:bidi="ar-JO"/>
        </w:rPr>
        <w:t>وتقليل</w:t>
      </w:r>
      <w:r w:rsidR="00982B70">
        <w:rPr>
          <w:rFonts w:ascii="Simplified Arabic" w:hAnsi="Simplified Arabic" w:cs="Simplified Arabic" w:hint="cs"/>
          <w:sz w:val="24"/>
          <w:szCs w:val="24"/>
          <w:rtl/>
          <w:lang w:bidi="ar-JO"/>
        </w:rPr>
        <w:t xml:space="preserve"> الموارد المدفوعة اتجاه هذه السياسات </w:t>
      </w:r>
      <w:r w:rsidR="00CB2EA2">
        <w:rPr>
          <w:rFonts w:ascii="Simplified Arabic" w:hAnsi="Simplified Arabic" w:cs="Simplified Arabic" w:hint="cs"/>
          <w:sz w:val="24"/>
          <w:szCs w:val="24"/>
          <w:rtl/>
          <w:lang w:bidi="ar-JO"/>
        </w:rPr>
        <w:t>الخدمية</w:t>
      </w:r>
      <w:r w:rsidR="00CB2EA2">
        <w:rPr>
          <w:rFonts w:ascii="Simplified Arabic" w:hAnsi="Simplified Arabic" w:cs="Simplified Arabic" w:hint="eastAsia"/>
          <w:sz w:val="24"/>
          <w:szCs w:val="24"/>
          <w:rtl/>
          <w:lang w:bidi="ar-JO"/>
        </w:rPr>
        <w:t>،</w:t>
      </w:r>
      <w:r w:rsidR="00982B70">
        <w:rPr>
          <w:rFonts w:ascii="Simplified Arabic" w:hAnsi="Simplified Arabic" w:cs="Simplified Arabic" w:hint="cs"/>
          <w:sz w:val="24"/>
          <w:szCs w:val="24"/>
          <w:rtl/>
          <w:lang w:bidi="ar-JO"/>
        </w:rPr>
        <w:t xml:space="preserve"> </w:t>
      </w:r>
      <w:r w:rsidR="00CB2EA2">
        <w:rPr>
          <w:rFonts w:ascii="Simplified Arabic" w:hAnsi="Simplified Arabic" w:cs="Simplified Arabic" w:hint="cs"/>
          <w:sz w:val="24"/>
          <w:szCs w:val="24"/>
          <w:rtl/>
          <w:lang w:bidi="ar-JO"/>
        </w:rPr>
        <w:t>ولكن</w:t>
      </w:r>
      <w:r w:rsidR="00982B70">
        <w:rPr>
          <w:rFonts w:ascii="Simplified Arabic" w:hAnsi="Simplified Arabic" w:cs="Simplified Arabic" w:hint="cs"/>
          <w:sz w:val="24"/>
          <w:szCs w:val="24"/>
          <w:rtl/>
          <w:lang w:bidi="ar-JO"/>
        </w:rPr>
        <w:t xml:space="preserve"> عدم المساواة الاجتماعية التي تنتج عنها </w:t>
      </w:r>
      <w:r w:rsidR="00CB2EA2">
        <w:rPr>
          <w:rFonts w:ascii="Simplified Arabic" w:hAnsi="Simplified Arabic" w:cs="Simplified Arabic" w:hint="cs"/>
          <w:sz w:val="24"/>
          <w:szCs w:val="24"/>
          <w:rtl/>
          <w:lang w:bidi="ar-JO"/>
        </w:rPr>
        <w:t>مسؤولة</w:t>
      </w:r>
      <w:r w:rsidR="00982B70">
        <w:rPr>
          <w:rFonts w:ascii="Simplified Arabic" w:hAnsi="Simplified Arabic" w:cs="Simplified Arabic" w:hint="cs"/>
          <w:sz w:val="24"/>
          <w:szCs w:val="24"/>
          <w:rtl/>
          <w:lang w:bidi="ar-JO"/>
        </w:rPr>
        <w:t xml:space="preserve"> بشكل مباشر عن انتاج تفاوت في الحالة الاجتماعية مناطقيا </w:t>
      </w:r>
      <w:r w:rsidR="00531470">
        <w:rPr>
          <w:rFonts w:ascii="Simplified Arabic" w:hAnsi="Simplified Arabic" w:cs="Simplified Arabic" w:hint="cs"/>
          <w:sz w:val="24"/>
          <w:szCs w:val="24"/>
          <w:rtl/>
          <w:lang w:bidi="ar-JO"/>
        </w:rPr>
        <w:t>وإيجاد</w:t>
      </w:r>
      <w:r w:rsidR="00982B70">
        <w:rPr>
          <w:rFonts w:ascii="Simplified Arabic" w:hAnsi="Simplified Arabic" w:cs="Simplified Arabic" w:hint="cs"/>
          <w:sz w:val="24"/>
          <w:szCs w:val="24"/>
          <w:rtl/>
          <w:lang w:bidi="ar-JO"/>
        </w:rPr>
        <w:t xml:space="preserve"> جيوب جديدة للفقر التي كانت ولا تزال بيئة خصبة للتطرف </w:t>
      </w:r>
      <w:r w:rsidR="00531470">
        <w:rPr>
          <w:rFonts w:ascii="Simplified Arabic" w:hAnsi="Simplified Arabic" w:cs="Simplified Arabic" w:hint="cs"/>
          <w:sz w:val="24"/>
          <w:szCs w:val="24"/>
          <w:rtl/>
          <w:lang w:bidi="ar-JO"/>
        </w:rPr>
        <w:t>والاتجار</w:t>
      </w:r>
      <w:r w:rsidR="00982B70">
        <w:rPr>
          <w:rFonts w:ascii="Simplified Arabic" w:hAnsi="Simplified Arabic" w:cs="Simplified Arabic" w:hint="cs"/>
          <w:sz w:val="24"/>
          <w:szCs w:val="24"/>
          <w:rtl/>
          <w:lang w:bidi="ar-JO"/>
        </w:rPr>
        <w:t xml:space="preserve"> غير المشروع بأنواعه مما قد يؤدي الى تحديات </w:t>
      </w:r>
      <w:r w:rsidR="008F1889">
        <w:rPr>
          <w:rFonts w:ascii="Simplified Arabic" w:hAnsi="Simplified Arabic" w:cs="Simplified Arabic" w:hint="cs"/>
          <w:sz w:val="24"/>
          <w:szCs w:val="24"/>
          <w:rtl/>
          <w:lang w:bidi="ar-JO"/>
        </w:rPr>
        <w:t>أكبر</w:t>
      </w:r>
      <w:r w:rsidR="00982B70">
        <w:rPr>
          <w:rFonts w:ascii="Simplified Arabic" w:hAnsi="Simplified Arabic" w:cs="Simplified Arabic" w:hint="cs"/>
          <w:sz w:val="24"/>
          <w:szCs w:val="24"/>
          <w:rtl/>
          <w:lang w:bidi="ar-JO"/>
        </w:rPr>
        <w:t xml:space="preserve"> من الناحية الأمنية.</w:t>
      </w:r>
    </w:p>
    <w:p w14:paraId="4936D1FD" w14:textId="463777B9" w:rsidR="00D708C6" w:rsidRDefault="00CB2EA2" w:rsidP="008F1889">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ويعتبر</w:t>
      </w:r>
      <w:r w:rsidR="00D708C6">
        <w:rPr>
          <w:rFonts w:ascii="Simplified Arabic" w:hAnsi="Simplified Arabic" w:cs="Simplified Arabic" w:hint="cs"/>
          <w:sz w:val="24"/>
          <w:szCs w:val="24"/>
          <w:rtl/>
          <w:lang w:bidi="ar-JO"/>
        </w:rPr>
        <w:t xml:space="preserve"> المقال اللامركزية</w:t>
      </w:r>
      <w:r w:rsidR="00B347A0">
        <w:rPr>
          <w:rFonts w:ascii="Simplified Arabic" w:hAnsi="Simplified Arabic" w:cs="Simplified Arabic" w:hint="cs"/>
          <w:sz w:val="24"/>
          <w:szCs w:val="24"/>
          <w:rtl/>
          <w:lang w:bidi="ar-JO"/>
        </w:rPr>
        <w:t xml:space="preserve"> منهجية</w:t>
      </w:r>
      <w:r w:rsidR="00D708C6">
        <w:rPr>
          <w:rFonts w:ascii="Simplified Arabic" w:hAnsi="Simplified Arabic" w:cs="Simplified Arabic" w:hint="cs"/>
          <w:sz w:val="24"/>
          <w:szCs w:val="24"/>
          <w:rtl/>
          <w:lang w:bidi="ar-JO"/>
        </w:rPr>
        <w:t xml:space="preserve"> للتقليل من التفاوت المناطقي في التنمية </w:t>
      </w:r>
      <w:r>
        <w:rPr>
          <w:rFonts w:ascii="Simplified Arabic" w:hAnsi="Simplified Arabic" w:cs="Simplified Arabic" w:hint="cs"/>
          <w:sz w:val="24"/>
          <w:szCs w:val="24"/>
          <w:rtl/>
          <w:lang w:bidi="ar-JO"/>
        </w:rPr>
        <w:t>والخدمات</w:t>
      </w:r>
      <w:r w:rsidR="00D708C6">
        <w:rPr>
          <w:rFonts w:ascii="Simplified Arabic" w:hAnsi="Simplified Arabic" w:cs="Simplified Arabic" w:hint="cs"/>
          <w:sz w:val="24"/>
          <w:szCs w:val="24"/>
          <w:rtl/>
          <w:lang w:bidi="ar-JO"/>
        </w:rPr>
        <w:t xml:space="preserve"> </w:t>
      </w:r>
      <w:r>
        <w:rPr>
          <w:rFonts w:ascii="Simplified Arabic" w:hAnsi="Simplified Arabic" w:cs="Simplified Arabic" w:hint="cs"/>
          <w:sz w:val="24"/>
          <w:szCs w:val="24"/>
          <w:rtl/>
          <w:lang w:bidi="ar-JO"/>
        </w:rPr>
        <w:t>والحكومة</w:t>
      </w:r>
      <w:r w:rsidR="00D708C6">
        <w:rPr>
          <w:rFonts w:ascii="Simplified Arabic" w:hAnsi="Simplified Arabic" w:cs="Simplified Arabic" w:hint="cs"/>
          <w:sz w:val="24"/>
          <w:szCs w:val="24"/>
          <w:rtl/>
          <w:lang w:bidi="ar-JO"/>
        </w:rPr>
        <w:t xml:space="preserve"> الالكترونية كوسيلة للتقليل من الفساد </w:t>
      </w:r>
      <w:r>
        <w:rPr>
          <w:rFonts w:ascii="Simplified Arabic" w:hAnsi="Simplified Arabic" w:cs="Simplified Arabic" w:hint="cs"/>
          <w:sz w:val="24"/>
          <w:szCs w:val="24"/>
          <w:rtl/>
          <w:lang w:bidi="ar-JO"/>
        </w:rPr>
        <w:t>وأثر</w:t>
      </w:r>
      <w:r w:rsidR="00D708C6">
        <w:rPr>
          <w:rFonts w:ascii="Simplified Arabic" w:hAnsi="Simplified Arabic" w:cs="Simplified Arabic" w:hint="cs"/>
          <w:sz w:val="24"/>
          <w:szCs w:val="24"/>
          <w:rtl/>
          <w:lang w:bidi="ar-JO"/>
        </w:rPr>
        <w:t xml:space="preserve"> البيروقراطية المملة محاولة اصلاح القطاع العام </w:t>
      </w:r>
      <w:r>
        <w:rPr>
          <w:rFonts w:ascii="Simplified Arabic" w:hAnsi="Simplified Arabic" w:cs="Simplified Arabic" w:hint="cs"/>
          <w:sz w:val="24"/>
          <w:szCs w:val="24"/>
          <w:rtl/>
          <w:lang w:bidi="ar-JO"/>
        </w:rPr>
        <w:t>والانفاق</w:t>
      </w:r>
      <w:r w:rsidR="00D708C6">
        <w:rPr>
          <w:rFonts w:ascii="Simplified Arabic" w:hAnsi="Simplified Arabic" w:cs="Simplified Arabic" w:hint="cs"/>
          <w:sz w:val="24"/>
          <w:szCs w:val="24"/>
          <w:rtl/>
          <w:lang w:bidi="ar-JO"/>
        </w:rPr>
        <w:t xml:space="preserve"> الرشيد </w:t>
      </w:r>
      <w:r>
        <w:rPr>
          <w:rFonts w:ascii="Simplified Arabic" w:hAnsi="Simplified Arabic" w:cs="Simplified Arabic" w:hint="cs"/>
          <w:sz w:val="24"/>
          <w:szCs w:val="24"/>
          <w:rtl/>
          <w:lang w:bidi="ar-JO"/>
        </w:rPr>
        <w:t>والواضح</w:t>
      </w:r>
      <w:r w:rsidR="00D708C6">
        <w:rPr>
          <w:rFonts w:ascii="Simplified Arabic" w:hAnsi="Simplified Arabic" w:cs="Simplified Arabic" w:hint="cs"/>
          <w:sz w:val="24"/>
          <w:szCs w:val="24"/>
          <w:rtl/>
          <w:lang w:bidi="ar-JO"/>
        </w:rPr>
        <w:t xml:space="preserve"> استراتيجيا على قطاع الخدمات بشكل خاص. </w:t>
      </w:r>
      <w:r>
        <w:rPr>
          <w:rFonts w:ascii="Simplified Arabic" w:hAnsi="Simplified Arabic" w:cs="Simplified Arabic" w:hint="cs"/>
          <w:sz w:val="24"/>
          <w:szCs w:val="24"/>
          <w:rtl/>
          <w:lang w:bidi="ar-JO"/>
        </w:rPr>
        <w:t>وبما</w:t>
      </w:r>
      <w:r w:rsidR="00D708C6">
        <w:rPr>
          <w:rFonts w:ascii="Simplified Arabic" w:hAnsi="Simplified Arabic" w:cs="Simplified Arabic" w:hint="cs"/>
          <w:sz w:val="24"/>
          <w:szCs w:val="24"/>
          <w:rtl/>
          <w:lang w:bidi="ar-JO"/>
        </w:rPr>
        <w:t xml:space="preserve"> ان الفساد هو </w:t>
      </w:r>
      <w:r>
        <w:rPr>
          <w:rFonts w:ascii="Simplified Arabic" w:hAnsi="Simplified Arabic" w:cs="Simplified Arabic" w:hint="cs"/>
          <w:sz w:val="24"/>
          <w:szCs w:val="24"/>
          <w:rtl/>
          <w:lang w:bidi="ar-JO"/>
        </w:rPr>
        <w:t>أحد</w:t>
      </w:r>
      <w:r w:rsidR="00D708C6">
        <w:rPr>
          <w:rFonts w:ascii="Simplified Arabic" w:hAnsi="Simplified Arabic" w:cs="Simplified Arabic" w:hint="cs"/>
          <w:sz w:val="24"/>
          <w:szCs w:val="24"/>
          <w:rtl/>
          <w:lang w:bidi="ar-JO"/>
        </w:rPr>
        <w:t xml:space="preserve"> الأركان الأساسية للعمل العام في البلدان العربية </w:t>
      </w:r>
      <w:r>
        <w:rPr>
          <w:rFonts w:ascii="Simplified Arabic" w:hAnsi="Simplified Arabic" w:cs="Simplified Arabic" w:hint="cs"/>
          <w:sz w:val="24"/>
          <w:szCs w:val="24"/>
          <w:rtl/>
          <w:lang w:bidi="ar-JO"/>
        </w:rPr>
        <w:t>ومكافحته</w:t>
      </w:r>
      <w:r w:rsidR="00D708C6">
        <w:rPr>
          <w:rFonts w:ascii="Simplified Arabic" w:hAnsi="Simplified Arabic" w:cs="Simplified Arabic" w:hint="cs"/>
          <w:sz w:val="24"/>
          <w:szCs w:val="24"/>
          <w:rtl/>
          <w:lang w:bidi="ar-JO"/>
        </w:rPr>
        <w:t xml:space="preserve"> ليست مقتصرة </w:t>
      </w:r>
      <w:r>
        <w:rPr>
          <w:rFonts w:ascii="Simplified Arabic" w:hAnsi="Simplified Arabic" w:cs="Simplified Arabic" w:hint="cs"/>
          <w:sz w:val="24"/>
          <w:szCs w:val="24"/>
          <w:rtl/>
          <w:lang w:bidi="ar-JO"/>
        </w:rPr>
        <w:t>على القوانين</w:t>
      </w:r>
      <w:r w:rsidR="00D708C6">
        <w:rPr>
          <w:rFonts w:ascii="Simplified Arabic" w:hAnsi="Simplified Arabic" w:cs="Simplified Arabic" w:hint="cs"/>
          <w:sz w:val="24"/>
          <w:szCs w:val="24"/>
          <w:rtl/>
          <w:lang w:bidi="ar-JO"/>
        </w:rPr>
        <w:t xml:space="preserve"> </w:t>
      </w:r>
      <w:r>
        <w:rPr>
          <w:rFonts w:ascii="Simplified Arabic" w:hAnsi="Simplified Arabic" w:cs="Simplified Arabic" w:hint="cs"/>
          <w:sz w:val="24"/>
          <w:szCs w:val="24"/>
          <w:rtl/>
          <w:lang w:bidi="ar-JO"/>
        </w:rPr>
        <w:t>والتشريعات</w:t>
      </w:r>
      <w:r w:rsidR="00D708C6">
        <w:rPr>
          <w:rFonts w:ascii="Simplified Arabic" w:hAnsi="Simplified Arabic" w:cs="Simplified Arabic" w:hint="cs"/>
          <w:sz w:val="24"/>
          <w:szCs w:val="24"/>
          <w:rtl/>
          <w:lang w:bidi="ar-JO"/>
        </w:rPr>
        <w:t xml:space="preserve"> </w:t>
      </w:r>
      <w:r w:rsidR="00531470">
        <w:rPr>
          <w:rFonts w:ascii="Simplified Arabic" w:hAnsi="Simplified Arabic" w:cs="Simplified Arabic" w:hint="cs"/>
          <w:sz w:val="24"/>
          <w:szCs w:val="24"/>
          <w:rtl/>
          <w:lang w:bidi="ar-JO"/>
        </w:rPr>
        <w:t>فحسب</w:t>
      </w:r>
      <w:r w:rsidR="00531470">
        <w:rPr>
          <w:rFonts w:ascii="Simplified Arabic" w:hAnsi="Simplified Arabic" w:cs="Simplified Arabic" w:hint="eastAsia"/>
          <w:sz w:val="24"/>
          <w:szCs w:val="24"/>
          <w:rtl/>
          <w:lang w:bidi="ar-JO"/>
        </w:rPr>
        <w:t>،</w:t>
      </w:r>
      <w:r w:rsidR="00D708C6">
        <w:rPr>
          <w:rFonts w:ascii="Simplified Arabic" w:hAnsi="Simplified Arabic" w:cs="Simplified Arabic" w:hint="cs"/>
          <w:sz w:val="24"/>
          <w:szCs w:val="24"/>
          <w:rtl/>
          <w:lang w:bidi="ar-JO"/>
        </w:rPr>
        <w:t xml:space="preserve"> بل بمصالح النخب الحاكمة </w:t>
      </w:r>
      <w:r w:rsidR="00531470">
        <w:rPr>
          <w:rFonts w:ascii="Simplified Arabic" w:hAnsi="Simplified Arabic" w:cs="Simplified Arabic" w:hint="cs"/>
          <w:sz w:val="24"/>
          <w:szCs w:val="24"/>
          <w:rtl/>
          <w:lang w:bidi="ar-JO"/>
        </w:rPr>
        <w:t>واليات</w:t>
      </w:r>
      <w:r w:rsidR="00D708C6">
        <w:rPr>
          <w:rFonts w:ascii="Simplified Arabic" w:hAnsi="Simplified Arabic" w:cs="Simplified Arabic" w:hint="cs"/>
          <w:sz w:val="24"/>
          <w:szCs w:val="24"/>
          <w:rtl/>
          <w:lang w:bidi="ar-JO"/>
        </w:rPr>
        <w:t xml:space="preserve"> التوظيف </w:t>
      </w:r>
      <w:r w:rsidR="00CE7BF4">
        <w:rPr>
          <w:rFonts w:ascii="Simplified Arabic" w:hAnsi="Simplified Arabic" w:cs="Simplified Arabic" w:hint="cs"/>
          <w:sz w:val="24"/>
          <w:szCs w:val="24"/>
          <w:rtl/>
          <w:lang w:bidi="ar-JO"/>
        </w:rPr>
        <w:t>والتربح</w:t>
      </w:r>
      <w:r w:rsidR="00D708C6">
        <w:rPr>
          <w:rFonts w:ascii="Simplified Arabic" w:hAnsi="Simplified Arabic" w:cs="Simplified Arabic" w:hint="cs"/>
          <w:sz w:val="24"/>
          <w:szCs w:val="24"/>
          <w:rtl/>
          <w:lang w:bidi="ar-JO"/>
        </w:rPr>
        <w:t xml:space="preserve"> من موارد الدولة. ومع ان الفساد ذو كلفة باهظة على</w:t>
      </w:r>
      <w:r w:rsidR="00A4485A">
        <w:rPr>
          <w:rFonts w:ascii="Simplified Arabic" w:hAnsi="Simplified Arabic" w:cs="Simplified Arabic" w:hint="cs"/>
          <w:sz w:val="24"/>
          <w:szCs w:val="24"/>
          <w:rtl/>
          <w:lang w:bidi="ar-JO"/>
        </w:rPr>
        <w:t xml:space="preserve"> </w:t>
      </w:r>
      <w:r w:rsidR="00D708C6">
        <w:rPr>
          <w:rFonts w:ascii="Simplified Arabic" w:hAnsi="Simplified Arabic" w:cs="Simplified Arabic" w:hint="cs"/>
          <w:sz w:val="24"/>
          <w:szCs w:val="24"/>
          <w:rtl/>
          <w:lang w:bidi="ar-JO"/>
        </w:rPr>
        <w:t xml:space="preserve">خزينة الدولة بشكل مباشر كم حيث ان </w:t>
      </w:r>
      <w:r w:rsidR="00A4485A">
        <w:rPr>
          <w:rFonts w:ascii="Simplified Arabic" w:hAnsi="Simplified Arabic" w:cs="Simplified Arabic" w:hint="cs"/>
          <w:sz w:val="24"/>
          <w:szCs w:val="24"/>
          <w:rtl/>
          <w:lang w:bidi="ar-JO"/>
        </w:rPr>
        <w:t xml:space="preserve">يؤثر سلبيا على بيئة العمل و القطاع الخاص و يقوض الإنتاج و التعثر في عملية التنمية و القطاع الخاص المنتج احد اهم روافد الموازنة العامة من الضرائب و الرسوم, و بشكل غير مباشر حيث ان الفساد في القطاع العام ينعكس على القطاع التجاري و الصناعي و يزيد من نسب التجارة الغير الشرعية و ما يرافقها من عمليات </w:t>
      </w:r>
      <w:r>
        <w:rPr>
          <w:rFonts w:ascii="Simplified Arabic" w:hAnsi="Simplified Arabic" w:cs="Simplified Arabic" w:hint="cs"/>
          <w:sz w:val="24"/>
          <w:szCs w:val="24"/>
          <w:rtl/>
          <w:lang w:bidi="ar-JO"/>
        </w:rPr>
        <w:t>إ</w:t>
      </w:r>
      <w:r w:rsidR="00A4485A">
        <w:rPr>
          <w:rFonts w:ascii="Simplified Arabic" w:hAnsi="Simplified Arabic" w:cs="Simplified Arabic" w:hint="cs"/>
          <w:sz w:val="24"/>
          <w:szCs w:val="24"/>
          <w:rtl/>
          <w:lang w:bidi="ar-JO"/>
        </w:rPr>
        <w:t>جر</w:t>
      </w:r>
      <w:r>
        <w:rPr>
          <w:rFonts w:ascii="Simplified Arabic" w:hAnsi="Simplified Arabic" w:cs="Simplified Arabic" w:hint="cs"/>
          <w:sz w:val="24"/>
          <w:szCs w:val="24"/>
          <w:rtl/>
          <w:lang w:bidi="ar-JO"/>
        </w:rPr>
        <w:t>ا</w:t>
      </w:r>
      <w:r w:rsidR="00A4485A">
        <w:rPr>
          <w:rFonts w:ascii="Simplified Arabic" w:hAnsi="Simplified Arabic" w:cs="Simplified Arabic" w:hint="cs"/>
          <w:sz w:val="24"/>
          <w:szCs w:val="24"/>
          <w:rtl/>
          <w:lang w:bidi="ar-JO"/>
        </w:rPr>
        <w:t xml:space="preserve">مية و تبييض أموال, و يلخص المقال الحل للفساد في إيجاد اطر تشريعيه </w:t>
      </w:r>
      <w:r>
        <w:rPr>
          <w:rFonts w:ascii="Simplified Arabic" w:hAnsi="Simplified Arabic" w:cs="Simplified Arabic" w:hint="cs"/>
          <w:sz w:val="24"/>
          <w:szCs w:val="24"/>
          <w:rtl/>
          <w:lang w:bidi="ar-JO"/>
        </w:rPr>
        <w:t>واضحة</w:t>
      </w:r>
      <w:r w:rsidR="00A4485A">
        <w:rPr>
          <w:rFonts w:ascii="Simplified Arabic" w:hAnsi="Simplified Arabic" w:cs="Simplified Arabic" w:hint="cs"/>
          <w:sz w:val="24"/>
          <w:szCs w:val="24"/>
          <w:rtl/>
          <w:lang w:bidi="ar-JO"/>
        </w:rPr>
        <w:t xml:space="preserve"> </w:t>
      </w:r>
      <w:r>
        <w:rPr>
          <w:rFonts w:ascii="Simplified Arabic" w:hAnsi="Simplified Arabic" w:cs="Simplified Arabic" w:hint="cs"/>
          <w:sz w:val="24"/>
          <w:szCs w:val="24"/>
          <w:rtl/>
          <w:lang w:bidi="ar-JO"/>
        </w:rPr>
        <w:t>و هيئة مكافحة الفساد وحكومة الكترونية على ان تتوفر</w:t>
      </w:r>
      <w:r w:rsidR="00A4485A">
        <w:rPr>
          <w:rFonts w:ascii="Simplified Arabic" w:hAnsi="Simplified Arabic" w:cs="Simplified Arabic" w:hint="cs"/>
          <w:sz w:val="24"/>
          <w:szCs w:val="24"/>
          <w:rtl/>
          <w:lang w:bidi="ar-JO"/>
        </w:rPr>
        <w:t xml:space="preserve"> </w:t>
      </w:r>
      <w:r>
        <w:rPr>
          <w:rFonts w:ascii="Simplified Arabic" w:hAnsi="Simplified Arabic" w:cs="Simplified Arabic" w:hint="cs"/>
          <w:sz w:val="24"/>
          <w:szCs w:val="24"/>
          <w:rtl/>
          <w:lang w:bidi="ar-JO"/>
        </w:rPr>
        <w:t>الإرادة</w:t>
      </w:r>
      <w:r w:rsidR="00A4485A">
        <w:rPr>
          <w:rFonts w:ascii="Simplified Arabic" w:hAnsi="Simplified Arabic" w:cs="Simplified Arabic" w:hint="cs"/>
          <w:sz w:val="24"/>
          <w:szCs w:val="24"/>
          <w:rtl/>
          <w:lang w:bidi="ar-JO"/>
        </w:rPr>
        <w:t xml:space="preserve"> سياسية </w:t>
      </w:r>
      <w:r>
        <w:rPr>
          <w:rFonts w:ascii="Simplified Arabic" w:hAnsi="Simplified Arabic" w:cs="Simplified Arabic" w:hint="cs"/>
          <w:sz w:val="24"/>
          <w:szCs w:val="24"/>
          <w:rtl/>
          <w:lang w:bidi="ar-JO"/>
        </w:rPr>
        <w:t>و الدعم/الضغط الدولي.</w:t>
      </w:r>
    </w:p>
    <w:p w14:paraId="141DCD09" w14:textId="77777777" w:rsidR="005E37A0" w:rsidRDefault="005E37A0" w:rsidP="008F1889">
      <w:pPr>
        <w:bidi/>
        <w:spacing w:line="360" w:lineRule="auto"/>
        <w:rPr>
          <w:rFonts w:ascii="Simplified Arabic" w:hAnsi="Simplified Arabic" w:cs="Simplified Arabic"/>
          <w:b/>
          <w:bCs/>
          <w:sz w:val="24"/>
          <w:szCs w:val="24"/>
          <w:rtl/>
          <w:lang w:bidi="ar-JO"/>
        </w:rPr>
      </w:pPr>
    </w:p>
    <w:p w14:paraId="46F1513E" w14:textId="2E3DCE3D" w:rsidR="00CB2EA2" w:rsidRPr="00C8716C" w:rsidRDefault="00CB2EA2" w:rsidP="005E37A0">
      <w:pPr>
        <w:bidi/>
        <w:spacing w:line="360" w:lineRule="auto"/>
        <w:rPr>
          <w:rFonts w:ascii="Simplified Arabic" w:hAnsi="Simplified Arabic" w:cs="Simplified Arabic"/>
          <w:b/>
          <w:bCs/>
          <w:sz w:val="24"/>
          <w:szCs w:val="24"/>
          <w:rtl/>
          <w:lang w:bidi="ar-JO"/>
        </w:rPr>
      </w:pPr>
      <w:r w:rsidRPr="00C8716C">
        <w:rPr>
          <w:rFonts w:ascii="Simplified Arabic" w:hAnsi="Simplified Arabic" w:cs="Simplified Arabic" w:hint="cs"/>
          <w:b/>
          <w:bCs/>
          <w:sz w:val="24"/>
          <w:szCs w:val="24"/>
          <w:rtl/>
          <w:lang w:bidi="ar-JO"/>
        </w:rPr>
        <w:lastRenderedPageBreak/>
        <w:t>تعليق</w:t>
      </w:r>
    </w:p>
    <w:p w14:paraId="25D13E4D" w14:textId="18B74E0E" w:rsidR="00CB2EA2" w:rsidRDefault="00CB2EA2" w:rsidP="008F1889">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يبدا المقال باستعراض العقد الاجتماعي القائم على الخدمات مقابل الطاعة وكيفية اختلاف تطلعات الشعوب نحو هذا العقد </w:t>
      </w:r>
      <w:r w:rsidR="00875905">
        <w:rPr>
          <w:rFonts w:ascii="Simplified Arabic" w:hAnsi="Simplified Arabic" w:cs="Simplified Arabic" w:hint="cs"/>
          <w:sz w:val="24"/>
          <w:szCs w:val="24"/>
          <w:rtl/>
          <w:lang w:bidi="ar-JO"/>
        </w:rPr>
        <w:t>وهو</w:t>
      </w:r>
      <w:r>
        <w:rPr>
          <w:rFonts w:ascii="Simplified Arabic" w:hAnsi="Simplified Arabic" w:cs="Simplified Arabic" w:hint="cs"/>
          <w:sz w:val="24"/>
          <w:szCs w:val="24"/>
          <w:rtl/>
          <w:lang w:bidi="ar-JO"/>
        </w:rPr>
        <w:t xml:space="preserve"> ما يتناوله المقال </w:t>
      </w:r>
      <w:r w:rsidR="00875905">
        <w:rPr>
          <w:rFonts w:ascii="Simplified Arabic" w:hAnsi="Simplified Arabic" w:cs="Simplified Arabic" w:hint="cs"/>
          <w:sz w:val="24"/>
          <w:szCs w:val="24"/>
          <w:rtl/>
          <w:lang w:bidi="ar-JO"/>
        </w:rPr>
        <w:t>ويفسره</w:t>
      </w:r>
      <w:r>
        <w:rPr>
          <w:rFonts w:ascii="Simplified Arabic" w:hAnsi="Simplified Arabic" w:cs="Simplified Arabic" w:hint="cs"/>
          <w:sz w:val="24"/>
          <w:szCs w:val="24"/>
          <w:rtl/>
          <w:lang w:bidi="ar-JO"/>
        </w:rPr>
        <w:t xml:space="preserve"> على انه مجرد اختلاف في توقعات الشعوب </w:t>
      </w:r>
      <w:r w:rsidR="00875905">
        <w:rPr>
          <w:rFonts w:ascii="Simplified Arabic" w:hAnsi="Simplified Arabic" w:cs="Simplified Arabic" w:hint="cs"/>
          <w:sz w:val="24"/>
          <w:szCs w:val="24"/>
          <w:rtl/>
          <w:lang w:bidi="ar-JO"/>
        </w:rPr>
        <w:t>وتطلعهم</w:t>
      </w:r>
      <w:r>
        <w:rPr>
          <w:rFonts w:ascii="Simplified Arabic" w:hAnsi="Simplified Arabic" w:cs="Simplified Arabic" w:hint="cs"/>
          <w:sz w:val="24"/>
          <w:szCs w:val="24"/>
          <w:rtl/>
          <w:lang w:bidi="ar-JO"/>
        </w:rPr>
        <w:t xml:space="preserve"> نحو التمثيل </w:t>
      </w:r>
      <w:r w:rsidR="00875905">
        <w:rPr>
          <w:rFonts w:ascii="Simplified Arabic" w:hAnsi="Simplified Arabic" w:cs="Simplified Arabic" w:hint="cs"/>
          <w:sz w:val="24"/>
          <w:szCs w:val="24"/>
          <w:rtl/>
          <w:lang w:bidi="ar-JO"/>
        </w:rPr>
        <w:t>وحكم</w:t>
      </w:r>
      <w:r>
        <w:rPr>
          <w:rFonts w:ascii="Simplified Arabic" w:hAnsi="Simplified Arabic" w:cs="Simplified Arabic" w:hint="cs"/>
          <w:sz w:val="24"/>
          <w:szCs w:val="24"/>
          <w:rtl/>
          <w:lang w:bidi="ar-JO"/>
        </w:rPr>
        <w:t xml:space="preserve"> القوانين </w:t>
      </w:r>
      <w:r w:rsidR="008F1889">
        <w:rPr>
          <w:rFonts w:ascii="Simplified Arabic" w:hAnsi="Simplified Arabic" w:cs="Simplified Arabic" w:hint="cs"/>
          <w:sz w:val="24"/>
          <w:szCs w:val="24"/>
          <w:rtl/>
          <w:lang w:bidi="ar-JO"/>
        </w:rPr>
        <w:t>والى</w:t>
      </w:r>
      <w:r>
        <w:rPr>
          <w:rFonts w:ascii="Simplified Arabic" w:hAnsi="Simplified Arabic" w:cs="Simplified Arabic" w:hint="cs"/>
          <w:sz w:val="24"/>
          <w:szCs w:val="24"/>
          <w:rtl/>
          <w:lang w:bidi="ar-JO"/>
        </w:rPr>
        <w:t xml:space="preserve"> اخره من </w:t>
      </w:r>
      <w:r w:rsidR="00875905">
        <w:rPr>
          <w:rFonts w:ascii="Simplified Arabic" w:hAnsi="Simplified Arabic" w:cs="Simplified Arabic" w:hint="cs"/>
          <w:sz w:val="24"/>
          <w:szCs w:val="24"/>
          <w:rtl/>
          <w:lang w:bidi="ar-JO"/>
        </w:rPr>
        <w:t>المصطلحات المعبرة عن نظام ليبرالي ديموقراطي.</w:t>
      </w:r>
    </w:p>
    <w:p w14:paraId="46ABE431" w14:textId="41A6D0DD" w:rsidR="00875905" w:rsidRDefault="00875905" w:rsidP="008F1889">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هنا في هذا التحليل مغالطة مركزية قائمة أولا على ان الخدمات التي تقدمها هذه الحكومات هي فوق المعتاد </w:t>
      </w:r>
      <w:r w:rsidR="0047720B">
        <w:rPr>
          <w:rFonts w:ascii="Simplified Arabic" w:hAnsi="Simplified Arabic" w:cs="Simplified Arabic" w:hint="cs"/>
          <w:sz w:val="24"/>
          <w:szCs w:val="24"/>
          <w:rtl/>
          <w:lang w:bidi="ar-JO"/>
        </w:rPr>
        <w:t>وليست</w:t>
      </w:r>
      <w:r>
        <w:rPr>
          <w:rFonts w:ascii="Simplified Arabic" w:hAnsi="Simplified Arabic" w:cs="Simplified Arabic" w:hint="cs"/>
          <w:sz w:val="24"/>
          <w:szCs w:val="24"/>
          <w:rtl/>
          <w:lang w:bidi="ar-JO"/>
        </w:rPr>
        <w:t xml:space="preserve"> واجبه عليها ممولة من موارد الدولة </w:t>
      </w:r>
      <w:r w:rsidR="00531470">
        <w:rPr>
          <w:rFonts w:ascii="Simplified Arabic" w:hAnsi="Simplified Arabic" w:cs="Simplified Arabic" w:hint="cs"/>
          <w:sz w:val="24"/>
          <w:szCs w:val="24"/>
          <w:rtl/>
          <w:lang w:bidi="ar-JO"/>
        </w:rPr>
        <w:t>وضرائب</w:t>
      </w:r>
      <w:r>
        <w:rPr>
          <w:rFonts w:ascii="Simplified Arabic" w:hAnsi="Simplified Arabic" w:cs="Simplified Arabic" w:hint="cs"/>
          <w:sz w:val="24"/>
          <w:szCs w:val="24"/>
          <w:rtl/>
          <w:lang w:bidi="ar-JO"/>
        </w:rPr>
        <w:t xml:space="preserve"> </w:t>
      </w:r>
      <w:r w:rsidR="0047720B">
        <w:rPr>
          <w:rFonts w:ascii="Simplified Arabic" w:hAnsi="Simplified Arabic" w:cs="Simplified Arabic" w:hint="cs"/>
          <w:sz w:val="24"/>
          <w:szCs w:val="24"/>
          <w:rtl/>
          <w:lang w:bidi="ar-JO"/>
        </w:rPr>
        <w:t>المواطنين،</w:t>
      </w:r>
      <w:r>
        <w:rPr>
          <w:rFonts w:ascii="Simplified Arabic" w:hAnsi="Simplified Arabic" w:cs="Simplified Arabic" w:hint="cs"/>
          <w:sz w:val="24"/>
          <w:szCs w:val="24"/>
          <w:rtl/>
          <w:lang w:bidi="ar-JO"/>
        </w:rPr>
        <w:t xml:space="preserve"> </w:t>
      </w:r>
      <w:r w:rsidR="00531470">
        <w:rPr>
          <w:rFonts w:ascii="Simplified Arabic" w:hAnsi="Simplified Arabic" w:cs="Simplified Arabic" w:hint="cs"/>
          <w:sz w:val="24"/>
          <w:szCs w:val="24"/>
          <w:rtl/>
          <w:lang w:bidi="ar-JO"/>
        </w:rPr>
        <w:t>وان</w:t>
      </w:r>
      <w:r>
        <w:rPr>
          <w:rFonts w:ascii="Simplified Arabic" w:hAnsi="Simplified Arabic" w:cs="Simplified Arabic" w:hint="cs"/>
          <w:sz w:val="24"/>
          <w:szCs w:val="24"/>
          <w:rtl/>
          <w:lang w:bidi="ar-JO"/>
        </w:rPr>
        <w:t xml:space="preserve"> اختلاف التطلعات سقط من السماء على حيت غرة. ان سلوك الشعوب قائم على معطيات و متغيرات مادية و التغيير فيه قائم على تغيير في السلوك العام للدولة و حيث ان هذه التطلعات </w:t>
      </w:r>
      <w:r w:rsidR="0047720B">
        <w:rPr>
          <w:rFonts w:ascii="Simplified Arabic" w:hAnsi="Simplified Arabic" w:cs="Simplified Arabic" w:hint="cs"/>
          <w:sz w:val="24"/>
          <w:szCs w:val="24"/>
          <w:rtl/>
          <w:lang w:bidi="ar-JO"/>
        </w:rPr>
        <w:t>"الحديثة" كما وصفت أتت بعد تنصل الحكومات العربية من التزاماتها الخدمية خاصة بعد التحديات المالية التي واجهتها الدول العربية في نهاية الثمانينات و بداية التسعينات و برامج التحول الاقتصادي التي قامت على الاستدانة و التحرر الاقتصادي والتوجه الأمريكي نحو نهج الدفع نحو تحرر الاقتصاد كخطوة نحو التحرر السياسي</w:t>
      </w:r>
      <w:sdt>
        <w:sdtPr>
          <w:rPr>
            <w:rFonts w:ascii="Simplified Arabic" w:hAnsi="Simplified Arabic" w:cs="Simplified Arabic" w:hint="cs"/>
            <w:color w:val="000000"/>
            <w:sz w:val="24"/>
            <w:szCs w:val="24"/>
            <w:rtl/>
            <w:lang w:bidi="ar-JO"/>
          </w:rPr>
          <w:tag w:val="MENDELEY_CITATION_v3_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"/>
          <w:id w:val="453364671"/>
          <w:placeholder>
            <w:docPart w:val="DefaultPlaceholder_-1854013440"/>
          </w:placeholder>
        </w:sdtPr>
        <w:sdtContent>
          <w:r w:rsidR="00CE7BF4" w:rsidRPr="00CE7BF4">
            <w:rPr>
              <w:rFonts w:ascii="Simplified Arabic" w:hAnsi="Simplified Arabic" w:cs="Simplified Arabic"/>
              <w:color w:val="000000"/>
              <w:sz w:val="24"/>
              <w:szCs w:val="24"/>
              <w:rtl/>
              <w:lang w:bidi="ar-JO"/>
            </w:rPr>
            <w:t>(1)</w:t>
          </w:r>
        </w:sdtContent>
      </w:sdt>
      <w:r w:rsidR="0047720B">
        <w:rPr>
          <w:rFonts w:ascii="Simplified Arabic" w:hAnsi="Simplified Arabic" w:cs="Simplified Arabic" w:hint="cs"/>
          <w:sz w:val="24"/>
          <w:szCs w:val="24"/>
          <w:rtl/>
          <w:lang w:bidi="ar-JO"/>
        </w:rPr>
        <w:t xml:space="preserve">، الامر الذي </w:t>
      </w:r>
      <w:r w:rsidR="00531470">
        <w:rPr>
          <w:rFonts w:ascii="Simplified Arabic" w:hAnsi="Simplified Arabic" w:cs="Simplified Arabic" w:hint="cs"/>
          <w:sz w:val="24"/>
          <w:szCs w:val="24"/>
          <w:rtl/>
          <w:lang w:bidi="ar-JO"/>
        </w:rPr>
        <w:t>انتج مسخ للدولة الحديثة في مختلف الدول العربية و اعني بذلك ان اغلب هذه الدول انتجت سياسيات عامة اجتماعيه و اقتصادية تصل الى حد التناقض مع التشريعات الركيكة أصلا في العالم العربي في تحديد الحقوق و الواجبات و اختلاف التفسيرات القانونية و الدستورية باختلاف الحقبة.</w:t>
      </w:r>
    </w:p>
    <w:p w14:paraId="43AE9478" w14:textId="0DD67F14" w:rsidR="00531470" w:rsidRDefault="00531470" w:rsidP="008F1889">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يقترح الكتاب زيادة التواصل بين الجماهير و </w:t>
      </w:r>
      <w:r w:rsidR="008F1889">
        <w:rPr>
          <w:rFonts w:ascii="Simplified Arabic" w:hAnsi="Simplified Arabic" w:cs="Simplified Arabic" w:hint="cs"/>
          <w:sz w:val="24"/>
          <w:szCs w:val="24"/>
          <w:rtl/>
          <w:lang w:bidi="ar-JO"/>
        </w:rPr>
        <w:t>المسؤولي</w:t>
      </w:r>
      <w:r w:rsidR="008F1889">
        <w:rPr>
          <w:rFonts w:ascii="Simplified Arabic" w:hAnsi="Simplified Arabic" w:cs="Simplified Arabic" w:hint="eastAsia"/>
          <w:sz w:val="24"/>
          <w:szCs w:val="24"/>
          <w:rtl/>
          <w:lang w:bidi="ar-JO"/>
        </w:rPr>
        <w:t>ن</w:t>
      </w:r>
      <w:r>
        <w:rPr>
          <w:rFonts w:ascii="Simplified Arabic" w:hAnsi="Simplified Arabic" w:cs="Simplified Arabic" w:hint="cs"/>
          <w:sz w:val="24"/>
          <w:szCs w:val="24"/>
          <w:rtl/>
          <w:lang w:bidi="ar-JO"/>
        </w:rPr>
        <w:t xml:space="preserve"> المنتخبين و لكن عند النظر مليا في هذا الاقتراح فانه ومادام </w:t>
      </w:r>
      <w:r w:rsidR="00EC5520">
        <w:rPr>
          <w:rFonts w:ascii="Simplified Arabic" w:hAnsi="Simplified Arabic" w:cs="Simplified Arabic" w:hint="cs"/>
          <w:sz w:val="24"/>
          <w:szCs w:val="24"/>
          <w:rtl/>
          <w:lang w:bidi="ar-JO"/>
        </w:rPr>
        <w:t xml:space="preserve">تدخل السلطة في عملية الترشح على اصغر المستويات فان السلطة لن تسمح بترشح أي من المسؤولين الفاعلين اما التشاور على المستوى المحلي او الوطني فهو و حسب </w:t>
      </w:r>
      <w:r w:rsidR="00AF569B">
        <w:rPr>
          <w:rFonts w:ascii="Simplified Arabic" w:hAnsi="Simplified Arabic" w:cs="Simplified Arabic" w:hint="cs"/>
          <w:sz w:val="24"/>
          <w:szCs w:val="24"/>
          <w:rtl/>
          <w:lang w:bidi="ar-JO"/>
        </w:rPr>
        <w:t>أرنيستين</w:t>
      </w:r>
      <w:r w:rsidR="00EC5520">
        <w:rPr>
          <w:rFonts w:ascii="Simplified Arabic" w:hAnsi="Simplified Arabic" w:cs="Simplified Arabic" w:hint="cs"/>
          <w:sz w:val="24"/>
          <w:szCs w:val="24"/>
          <w:rtl/>
          <w:lang w:bidi="ar-JO"/>
        </w:rPr>
        <w:t xml:space="preserve"> يعتبر مشاركة استشارية غير فاعله و عليه فان القوى الشعبية و ممثليها غير قادرين على محاسبة من هم في السلط</w:t>
      </w:r>
      <w:r w:rsidR="008F1889">
        <w:rPr>
          <w:rFonts w:ascii="Simplified Arabic" w:hAnsi="Simplified Arabic" w:cs="Simplified Arabic" w:hint="cs"/>
          <w:sz w:val="24"/>
          <w:szCs w:val="24"/>
          <w:rtl/>
          <w:lang w:bidi="ar-JO"/>
        </w:rPr>
        <w:t>ة</w:t>
      </w:r>
      <w:r w:rsidR="00EC5520">
        <w:rPr>
          <w:rFonts w:ascii="Simplified Arabic" w:hAnsi="Simplified Arabic" w:cs="Simplified Arabic" w:hint="cs"/>
          <w:sz w:val="24"/>
          <w:szCs w:val="24"/>
          <w:rtl/>
          <w:lang w:bidi="ar-JO"/>
        </w:rPr>
        <w:t xml:space="preserve"> او المشاركة في صنع القرار من خلال الاليات التشاورية</w:t>
      </w:r>
      <w:sdt>
        <w:sdtPr>
          <w:rPr>
            <w:rFonts w:ascii="Simplified Arabic" w:hAnsi="Simplified Arabic" w:cs="Simplified Arabic" w:hint="cs"/>
            <w:color w:val="000000"/>
            <w:sz w:val="24"/>
            <w:szCs w:val="24"/>
            <w:rtl/>
            <w:lang w:bidi="ar-JO"/>
          </w:rPr>
          <w:tag w:val="MENDELEY_CITATION_v3_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"/>
          <w:id w:val="-1863588813"/>
          <w:placeholder>
            <w:docPart w:val="DefaultPlaceholder_-1854013440"/>
          </w:placeholder>
        </w:sdtPr>
        <w:sdtContent>
          <w:r w:rsidR="00CE7BF4" w:rsidRPr="00CE7BF4">
            <w:rPr>
              <w:rFonts w:ascii="Simplified Arabic" w:hAnsi="Simplified Arabic" w:cs="Simplified Arabic"/>
              <w:color w:val="000000"/>
              <w:sz w:val="24"/>
              <w:szCs w:val="24"/>
              <w:rtl/>
              <w:lang w:bidi="ar-JO"/>
            </w:rPr>
            <w:t>(2)</w:t>
          </w:r>
        </w:sdtContent>
      </w:sdt>
      <w:r w:rsidR="005504A3">
        <w:rPr>
          <w:rFonts w:ascii="Simplified Arabic" w:hAnsi="Simplified Arabic" w:cs="Simplified Arabic" w:hint="cs"/>
          <w:sz w:val="24"/>
          <w:szCs w:val="24"/>
          <w:rtl/>
          <w:lang w:bidi="ar-JO"/>
        </w:rPr>
        <w:t xml:space="preserve">, اما دوليا فان التقلبات في </w:t>
      </w:r>
      <w:r w:rsidR="008F1889">
        <w:rPr>
          <w:rFonts w:ascii="Simplified Arabic" w:hAnsi="Simplified Arabic" w:cs="Simplified Arabic" w:hint="cs"/>
          <w:sz w:val="24"/>
          <w:szCs w:val="24"/>
          <w:rtl/>
          <w:lang w:bidi="ar-JO"/>
        </w:rPr>
        <w:t>السياسة</w:t>
      </w:r>
      <w:r w:rsidR="005504A3">
        <w:rPr>
          <w:rFonts w:ascii="Simplified Arabic" w:hAnsi="Simplified Arabic" w:cs="Simplified Arabic" w:hint="cs"/>
          <w:sz w:val="24"/>
          <w:szCs w:val="24"/>
          <w:rtl/>
          <w:lang w:bidi="ar-JO"/>
        </w:rPr>
        <w:t xml:space="preserve"> الدولية لن تبدي المصالح التجارية و الاقتصادية على سلامة العلمية السياسية.</w:t>
      </w:r>
    </w:p>
    <w:p w14:paraId="69546D78" w14:textId="187F62D3" w:rsidR="00C8716C" w:rsidRDefault="005504A3" w:rsidP="00C8716C">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يطرح المقال اللامركزية كسبيل ل</w:t>
      </w:r>
      <w:r w:rsidR="008F1889">
        <w:rPr>
          <w:rFonts w:ascii="Simplified Arabic" w:hAnsi="Simplified Arabic" w:cs="Simplified Arabic" w:hint="cs"/>
          <w:sz w:val="24"/>
          <w:szCs w:val="24"/>
          <w:rtl/>
          <w:lang w:bidi="ar-JO"/>
        </w:rPr>
        <w:t>ح</w:t>
      </w:r>
      <w:r>
        <w:rPr>
          <w:rFonts w:ascii="Simplified Arabic" w:hAnsi="Simplified Arabic" w:cs="Simplified Arabic" w:hint="cs"/>
          <w:sz w:val="24"/>
          <w:szCs w:val="24"/>
          <w:rtl/>
          <w:lang w:bidi="ar-JO"/>
        </w:rPr>
        <w:t xml:space="preserve">وكمة </w:t>
      </w:r>
      <w:r w:rsidR="008F1889">
        <w:rPr>
          <w:rFonts w:ascii="Simplified Arabic" w:hAnsi="Simplified Arabic" w:cs="Simplified Arabic" w:hint="cs"/>
          <w:sz w:val="24"/>
          <w:szCs w:val="24"/>
          <w:rtl/>
          <w:lang w:bidi="ar-JO"/>
        </w:rPr>
        <w:t>أفضل</w:t>
      </w:r>
      <w:r>
        <w:rPr>
          <w:rFonts w:ascii="Simplified Arabic" w:hAnsi="Simplified Arabic" w:cs="Simplified Arabic" w:hint="cs"/>
          <w:sz w:val="24"/>
          <w:szCs w:val="24"/>
          <w:rtl/>
          <w:lang w:bidi="ar-JO"/>
        </w:rPr>
        <w:t xml:space="preserve"> على مستوى المحليات متناسيين موازين القوى بين من هم في السلطة </w:t>
      </w:r>
      <w:r w:rsidR="00CE7BF4">
        <w:rPr>
          <w:rFonts w:ascii="Simplified Arabic" w:hAnsi="Simplified Arabic" w:cs="Simplified Arabic" w:hint="cs"/>
          <w:sz w:val="24"/>
          <w:szCs w:val="24"/>
          <w:rtl/>
          <w:lang w:bidi="ar-JO"/>
        </w:rPr>
        <w:t>ومن</w:t>
      </w:r>
      <w:r>
        <w:rPr>
          <w:rFonts w:ascii="Simplified Arabic" w:hAnsi="Simplified Arabic" w:cs="Simplified Arabic" w:hint="cs"/>
          <w:sz w:val="24"/>
          <w:szCs w:val="24"/>
          <w:rtl/>
          <w:lang w:bidi="ar-JO"/>
        </w:rPr>
        <w:t xml:space="preserve"> هم خارجها </w:t>
      </w:r>
      <w:r w:rsidR="00713875">
        <w:rPr>
          <w:rFonts w:ascii="Simplified Arabic" w:hAnsi="Simplified Arabic" w:cs="Simplified Arabic" w:hint="cs"/>
          <w:sz w:val="24"/>
          <w:szCs w:val="24"/>
          <w:rtl/>
          <w:lang w:bidi="ar-JO"/>
        </w:rPr>
        <w:t>وان</w:t>
      </w:r>
      <w:r>
        <w:rPr>
          <w:rFonts w:ascii="Simplified Arabic" w:hAnsi="Simplified Arabic" w:cs="Simplified Arabic" w:hint="cs"/>
          <w:sz w:val="24"/>
          <w:szCs w:val="24"/>
          <w:rtl/>
          <w:lang w:bidi="ar-JO"/>
        </w:rPr>
        <w:t xml:space="preserve"> العمل السياسي في هذا الجزء من العالم قائم على ردة الفعل الشعبي اتجاه التجاهل المستمر لاحتياجات الناس </w:t>
      </w:r>
      <w:r w:rsidR="00713875">
        <w:rPr>
          <w:rFonts w:ascii="Simplified Arabic" w:hAnsi="Simplified Arabic" w:cs="Simplified Arabic" w:hint="cs"/>
          <w:sz w:val="24"/>
          <w:szCs w:val="24"/>
          <w:rtl/>
          <w:lang w:bidi="ar-JO"/>
        </w:rPr>
        <w:t>وعليه</w:t>
      </w:r>
      <w:r>
        <w:rPr>
          <w:rFonts w:ascii="Simplified Arabic" w:hAnsi="Simplified Arabic" w:cs="Simplified Arabic" w:hint="cs"/>
          <w:sz w:val="24"/>
          <w:szCs w:val="24"/>
          <w:rtl/>
          <w:lang w:bidi="ar-JO"/>
        </w:rPr>
        <w:t xml:space="preserve"> فانه مهما كان مدى اللامركزية في الحكم المحلي ستبقى الحكومة المركزية ذات اليد العليا في إدارة الاتجاه </w:t>
      </w:r>
      <w:r>
        <w:rPr>
          <w:rFonts w:ascii="Simplified Arabic" w:hAnsi="Simplified Arabic" w:cs="Simplified Arabic" w:hint="cs"/>
          <w:sz w:val="24"/>
          <w:szCs w:val="24"/>
          <w:rtl/>
          <w:lang w:bidi="ar-JO"/>
        </w:rPr>
        <w:lastRenderedPageBreak/>
        <w:t xml:space="preserve">العام في المحليات. مع ان الصحة </w:t>
      </w:r>
      <w:r w:rsidR="008F1889">
        <w:rPr>
          <w:rFonts w:ascii="Simplified Arabic" w:hAnsi="Simplified Arabic" w:cs="Simplified Arabic" w:hint="cs"/>
          <w:sz w:val="24"/>
          <w:szCs w:val="24"/>
          <w:rtl/>
          <w:lang w:bidi="ar-JO"/>
        </w:rPr>
        <w:t>والتعليم</w:t>
      </w:r>
      <w:r>
        <w:rPr>
          <w:rFonts w:ascii="Simplified Arabic" w:hAnsi="Simplified Arabic" w:cs="Simplified Arabic" w:hint="cs"/>
          <w:sz w:val="24"/>
          <w:szCs w:val="24"/>
          <w:rtl/>
          <w:lang w:bidi="ar-JO"/>
        </w:rPr>
        <w:t xml:space="preserve"> كانوا مجرد "قضايا أولية" يتمكن الفاعلين من خلالها </w:t>
      </w:r>
      <w:r w:rsidR="00795DCE">
        <w:rPr>
          <w:rFonts w:ascii="Simplified Arabic" w:hAnsi="Simplified Arabic" w:cs="Simplified Arabic" w:hint="cs"/>
          <w:sz w:val="24"/>
          <w:szCs w:val="24"/>
          <w:rtl/>
          <w:lang w:bidi="ar-JO"/>
        </w:rPr>
        <w:t xml:space="preserve">من احداث تغيير محدود في مسالة خدمية </w:t>
      </w:r>
      <w:r w:rsidR="008F1889">
        <w:rPr>
          <w:rFonts w:ascii="Simplified Arabic" w:hAnsi="Simplified Arabic" w:cs="Simplified Arabic" w:hint="cs"/>
          <w:sz w:val="24"/>
          <w:szCs w:val="24"/>
          <w:rtl/>
          <w:lang w:bidi="ar-JO"/>
        </w:rPr>
        <w:t>وتجسر</w:t>
      </w:r>
      <w:r w:rsidR="00795DCE">
        <w:rPr>
          <w:rFonts w:ascii="Simplified Arabic" w:hAnsi="Simplified Arabic" w:cs="Simplified Arabic" w:hint="cs"/>
          <w:sz w:val="24"/>
          <w:szCs w:val="24"/>
          <w:rtl/>
          <w:lang w:bidi="ar-JO"/>
        </w:rPr>
        <w:t xml:space="preserve"> لدور </w:t>
      </w:r>
      <w:r w:rsidR="00CE7BF4">
        <w:rPr>
          <w:rFonts w:ascii="Simplified Arabic" w:hAnsi="Simplified Arabic" w:cs="Simplified Arabic" w:hint="cs"/>
          <w:sz w:val="24"/>
          <w:szCs w:val="24"/>
          <w:rtl/>
          <w:lang w:bidi="ar-JO"/>
        </w:rPr>
        <w:t>أكبر</w:t>
      </w:r>
      <w:r w:rsidR="00795DCE">
        <w:rPr>
          <w:rFonts w:ascii="Simplified Arabic" w:hAnsi="Simplified Arabic" w:cs="Simplified Arabic" w:hint="cs"/>
          <w:sz w:val="24"/>
          <w:szCs w:val="24"/>
          <w:rtl/>
          <w:lang w:bidi="ar-JO"/>
        </w:rPr>
        <w:t xml:space="preserve"> مستقبلا لكن العمل على هذه القضايا المكلفة ماديا </w:t>
      </w:r>
      <w:r w:rsidR="0095235C">
        <w:rPr>
          <w:rFonts w:ascii="Simplified Arabic" w:hAnsi="Simplified Arabic" w:cs="Simplified Arabic" w:hint="cs"/>
          <w:sz w:val="24"/>
          <w:szCs w:val="24"/>
          <w:rtl/>
          <w:lang w:bidi="ar-JO"/>
        </w:rPr>
        <w:t>وذا</w:t>
      </w:r>
      <w:r w:rsidR="00795DCE">
        <w:rPr>
          <w:rFonts w:ascii="Simplified Arabic" w:hAnsi="Simplified Arabic" w:cs="Simplified Arabic" w:hint="cs"/>
          <w:sz w:val="24"/>
          <w:szCs w:val="24"/>
          <w:rtl/>
          <w:lang w:bidi="ar-JO"/>
        </w:rPr>
        <w:t xml:space="preserve"> </w:t>
      </w:r>
      <w:r w:rsidR="008F1889">
        <w:rPr>
          <w:rFonts w:ascii="Simplified Arabic" w:hAnsi="Simplified Arabic" w:cs="Simplified Arabic" w:hint="cs"/>
          <w:sz w:val="24"/>
          <w:szCs w:val="24"/>
          <w:rtl/>
          <w:lang w:bidi="ar-JO"/>
        </w:rPr>
        <w:t>التأثير</w:t>
      </w:r>
      <w:r w:rsidR="00795DCE">
        <w:rPr>
          <w:rFonts w:ascii="Simplified Arabic" w:hAnsi="Simplified Arabic" w:cs="Simplified Arabic" w:hint="cs"/>
          <w:sz w:val="24"/>
          <w:szCs w:val="24"/>
          <w:rtl/>
          <w:lang w:bidi="ar-JO"/>
        </w:rPr>
        <w:t xml:space="preserve"> الاقتصادي المتوسط </w:t>
      </w:r>
      <w:r w:rsidR="00713875">
        <w:rPr>
          <w:rFonts w:ascii="Simplified Arabic" w:hAnsi="Simplified Arabic" w:cs="Simplified Arabic" w:hint="cs"/>
          <w:sz w:val="24"/>
          <w:szCs w:val="24"/>
          <w:rtl/>
          <w:lang w:bidi="ar-JO"/>
        </w:rPr>
        <w:t>وطويل</w:t>
      </w:r>
      <w:r w:rsidR="00795DCE">
        <w:rPr>
          <w:rFonts w:ascii="Simplified Arabic" w:hAnsi="Simplified Arabic" w:cs="Simplified Arabic" w:hint="cs"/>
          <w:sz w:val="24"/>
          <w:szCs w:val="24"/>
          <w:rtl/>
          <w:lang w:bidi="ar-JO"/>
        </w:rPr>
        <w:t xml:space="preserve"> المدى ستكون على </w:t>
      </w:r>
      <w:r w:rsidR="00713875">
        <w:rPr>
          <w:rFonts w:ascii="Simplified Arabic" w:hAnsi="Simplified Arabic" w:cs="Simplified Arabic" w:hint="cs"/>
          <w:sz w:val="24"/>
          <w:szCs w:val="24"/>
          <w:rtl/>
          <w:lang w:bidi="ar-JO"/>
        </w:rPr>
        <w:t>أدني</w:t>
      </w:r>
      <w:r w:rsidR="00795DCE">
        <w:rPr>
          <w:rFonts w:ascii="Simplified Arabic" w:hAnsi="Simplified Arabic" w:cs="Simplified Arabic" w:hint="cs"/>
          <w:sz w:val="24"/>
          <w:szCs w:val="24"/>
          <w:rtl/>
          <w:lang w:bidi="ar-JO"/>
        </w:rPr>
        <w:t xml:space="preserve"> سلم الأولويات </w:t>
      </w:r>
      <w:r w:rsidR="00713875">
        <w:rPr>
          <w:rFonts w:ascii="Simplified Arabic" w:hAnsi="Simplified Arabic" w:cs="Simplified Arabic" w:hint="cs"/>
          <w:sz w:val="24"/>
          <w:szCs w:val="24"/>
          <w:rtl/>
          <w:lang w:bidi="ar-JO"/>
        </w:rPr>
        <w:t>وقد</w:t>
      </w:r>
      <w:r w:rsidR="00795DCE">
        <w:rPr>
          <w:rFonts w:ascii="Simplified Arabic" w:hAnsi="Simplified Arabic" w:cs="Simplified Arabic" w:hint="cs"/>
          <w:sz w:val="24"/>
          <w:szCs w:val="24"/>
          <w:rtl/>
          <w:lang w:bidi="ar-JO"/>
        </w:rPr>
        <w:t xml:space="preserve"> تستخدم كفزاعه لفشل الفاعلين في انتاج سياسات ذات </w:t>
      </w:r>
      <w:r w:rsidR="00C8716C">
        <w:rPr>
          <w:rFonts w:ascii="Simplified Arabic" w:hAnsi="Simplified Arabic" w:cs="Simplified Arabic" w:hint="cs"/>
          <w:sz w:val="24"/>
          <w:szCs w:val="24"/>
          <w:rtl/>
          <w:lang w:bidi="ar-JO"/>
        </w:rPr>
        <w:t>أثر</w:t>
      </w:r>
      <w:r w:rsidR="00795DCE">
        <w:rPr>
          <w:rFonts w:ascii="Simplified Arabic" w:hAnsi="Simplified Arabic" w:cs="Simplified Arabic" w:hint="cs"/>
          <w:sz w:val="24"/>
          <w:szCs w:val="24"/>
          <w:rtl/>
          <w:lang w:bidi="ar-JO"/>
        </w:rPr>
        <w:t xml:space="preserve"> ملموس </w:t>
      </w:r>
      <w:r w:rsidR="00C8716C">
        <w:rPr>
          <w:rFonts w:ascii="Simplified Arabic" w:hAnsi="Simplified Arabic" w:cs="Simplified Arabic" w:hint="cs"/>
          <w:sz w:val="24"/>
          <w:szCs w:val="24"/>
          <w:rtl/>
          <w:lang w:bidi="ar-JO"/>
        </w:rPr>
        <w:t>ويمكن</w:t>
      </w:r>
      <w:r w:rsidR="00795DCE">
        <w:rPr>
          <w:rFonts w:ascii="Simplified Arabic" w:hAnsi="Simplified Arabic" w:cs="Simplified Arabic" w:hint="cs"/>
          <w:sz w:val="24"/>
          <w:szCs w:val="24"/>
          <w:rtl/>
          <w:lang w:bidi="ar-JO"/>
        </w:rPr>
        <w:t xml:space="preserve"> استخدامه </w:t>
      </w:r>
      <w:r w:rsidR="008F1889">
        <w:rPr>
          <w:rFonts w:ascii="Simplified Arabic" w:hAnsi="Simplified Arabic" w:cs="Simplified Arabic" w:hint="cs"/>
          <w:sz w:val="24"/>
          <w:szCs w:val="24"/>
          <w:rtl/>
          <w:lang w:bidi="ar-JO"/>
        </w:rPr>
        <w:t>لإضفاء</w:t>
      </w:r>
      <w:r w:rsidR="00795DCE">
        <w:rPr>
          <w:rFonts w:ascii="Simplified Arabic" w:hAnsi="Simplified Arabic" w:cs="Simplified Arabic" w:hint="cs"/>
          <w:sz w:val="24"/>
          <w:szCs w:val="24"/>
          <w:rtl/>
          <w:lang w:bidi="ar-JO"/>
        </w:rPr>
        <w:t xml:space="preserve"> شرعيه الإنجاز على الفاعلين شعبيا. اما في جانب مكافحة الفساد هي واحدة من الجوانب المسخية لهذه الأنظمة حيث ان منظمات مكافحة الفساد </w:t>
      </w:r>
      <w:r w:rsidR="008F1889">
        <w:rPr>
          <w:rFonts w:ascii="Simplified Arabic" w:hAnsi="Simplified Arabic" w:cs="Simplified Arabic" w:hint="cs"/>
          <w:sz w:val="24"/>
          <w:szCs w:val="24"/>
          <w:rtl/>
          <w:lang w:bidi="ar-JO"/>
        </w:rPr>
        <w:t>والرقابة</w:t>
      </w:r>
      <w:r w:rsidR="00795DCE">
        <w:rPr>
          <w:rFonts w:ascii="Simplified Arabic" w:hAnsi="Simplified Arabic" w:cs="Simplified Arabic" w:hint="cs"/>
          <w:sz w:val="24"/>
          <w:szCs w:val="24"/>
          <w:rtl/>
          <w:lang w:bidi="ar-JO"/>
        </w:rPr>
        <w:t xml:space="preserve"> الإدارية قائمة على اطر تشريعيه مرنة </w:t>
      </w:r>
      <w:r w:rsidR="008F1889">
        <w:rPr>
          <w:rFonts w:ascii="Simplified Arabic" w:hAnsi="Simplified Arabic" w:cs="Simplified Arabic" w:hint="cs"/>
          <w:sz w:val="24"/>
          <w:szCs w:val="24"/>
          <w:rtl/>
          <w:lang w:bidi="ar-JO"/>
        </w:rPr>
        <w:t>ومعتمدة</w:t>
      </w:r>
      <w:r w:rsidR="00795DCE">
        <w:rPr>
          <w:rFonts w:ascii="Simplified Arabic" w:hAnsi="Simplified Arabic" w:cs="Simplified Arabic" w:hint="cs"/>
          <w:sz w:val="24"/>
          <w:szCs w:val="24"/>
          <w:rtl/>
          <w:lang w:bidi="ar-JO"/>
        </w:rPr>
        <w:t xml:space="preserve"> على رد الفعل بدل الفعل الناشط إضافة الى هذا فانه في حال الشكوى الفردية او استخدام وسائل الاعلام من قبل الافراد تختلط هذه التشريعات بتشريعات </w:t>
      </w:r>
      <w:r w:rsidR="008F1889">
        <w:rPr>
          <w:rFonts w:ascii="Simplified Arabic" w:hAnsi="Simplified Arabic" w:cs="Simplified Arabic" w:hint="cs"/>
          <w:sz w:val="24"/>
          <w:szCs w:val="24"/>
          <w:rtl/>
          <w:lang w:bidi="ar-JO"/>
        </w:rPr>
        <w:t>التشهير</w:t>
      </w:r>
      <w:r w:rsidR="00795DCE">
        <w:rPr>
          <w:rFonts w:ascii="Simplified Arabic" w:hAnsi="Simplified Arabic" w:cs="Simplified Arabic" w:hint="cs"/>
          <w:sz w:val="24"/>
          <w:szCs w:val="24"/>
          <w:rtl/>
          <w:lang w:bidi="ar-JO"/>
        </w:rPr>
        <w:t xml:space="preserve"> </w:t>
      </w:r>
      <w:r w:rsidR="008F1889">
        <w:rPr>
          <w:rFonts w:ascii="Simplified Arabic" w:hAnsi="Simplified Arabic" w:cs="Simplified Arabic" w:hint="cs"/>
          <w:sz w:val="24"/>
          <w:szCs w:val="24"/>
          <w:rtl/>
          <w:lang w:bidi="ar-JO"/>
        </w:rPr>
        <w:t>وتضع عبئ الاثبات على المبلغين. ان هذه التشريعات هي جزء أساسي من المشكلة لا الحل حيث انها وضعت من قبل نخبه حاكمة متمسكة بموازن القوى ومن مصلحتها الحفاظ على الوضع القائم.</w:t>
      </w:r>
    </w:p>
    <w:p w14:paraId="53C239BA" w14:textId="77777777" w:rsidR="00C8716C" w:rsidRDefault="00C8716C" w:rsidP="00C8716C">
      <w:pPr>
        <w:bidi/>
        <w:spacing w:line="360" w:lineRule="auto"/>
        <w:rPr>
          <w:rFonts w:ascii="Simplified Arabic" w:hAnsi="Simplified Arabic" w:cs="Simplified Arabic"/>
          <w:sz w:val="24"/>
          <w:szCs w:val="24"/>
          <w:rtl/>
          <w:lang w:bidi="ar-JO"/>
        </w:rPr>
      </w:pPr>
    </w:p>
    <w:p w14:paraId="612482F7" w14:textId="7DF634CC" w:rsidR="00CE7BF4" w:rsidRDefault="00CE7BF4" w:rsidP="00CE7BF4">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المراجع</w:t>
      </w:r>
    </w:p>
    <w:sdt>
      <w:sdtPr>
        <w:rPr>
          <w:rFonts w:ascii="Simplified Arabic" w:hAnsi="Simplified Arabic" w:cs="Simplified Arabic" w:hint="cs"/>
          <w:sz w:val="24"/>
          <w:szCs w:val="24"/>
          <w:lang w:bidi="ar-JO"/>
        </w:rPr>
        <w:tag w:val="MENDELEY_BIBLIOGRAPHY"/>
        <w:id w:val="1924062400"/>
        <w:placeholder>
          <w:docPart w:val="DefaultPlaceholder_-1854013440"/>
        </w:placeholder>
      </w:sdtPr>
      <w:sdtEndPr>
        <w:rPr>
          <w:rtl/>
        </w:rPr>
      </w:sdtEndPr>
      <w:sdtContent>
        <w:p w14:paraId="3CBBF582" w14:textId="77777777" w:rsidR="00CE7BF4" w:rsidRDefault="00CE7BF4">
          <w:pPr>
            <w:autoSpaceDE w:val="0"/>
            <w:autoSpaceDN w:val="0"/>
            <w:ind w:hanging="640"/>
            <w:divId w:val="631792503"/>
            <w:rPr>
              <w:rFonts w:eastAsia="Times New Roman"/>
              <w:sz w:val="24"/>
              <w:szCs w:val="24"/>
            </w:rPr>
          </w:pPr>
          <w:r>
            <w:rPr>
              <w:rFonts w:eastAsia="Times New Roman"/>
            </w:rPr>
            <w:t xml:space="preserve">1. </w:t>
          </w:r>
          <w:r>
            <w:rPr>
              <w:rFonts w:eastAsia="Times New Roman"/>
            </w:rPr>
            <w:tab/>
            <w:t>Linfield D. International Donors Are Complicit in Middle Eastern Elites’ Game - Carnegie Endowment for International Peace [Internet]. 2021 [cited 2022 May 21]. Available from: https://carnegieendowment.org/2021/01/11/international-donors-are-complicit-in-middle-eastern-elites-game-pub-83595</w:t>
          </w:r>
        </w:p>
        <w:p w14:paraId="11C644AF" w14:textId="77777777" w:rsidR="00CE7BF4" w:rsidRDefault="00CE7BF4">
          <w:pPr>
            <w:autoSpaceDE w:val="0"/>
            <w:autoSpaceDN w:val="0"/>
            <w:ind w:hanging="640"/>
            <w:divId w:val="1875270267"/>
            <w:rPr>
              <w:rFonts w:eastAsia="Times New Roman"/>
            </w:rPr>
          </w:pPr>
          <w:r>
            <w:rPr>
              <w:rFonts w:eastAsia="Times New Roman"/>
            </w:rPr>
            <w:t xml:space="preserve">2. </w:t>
          </w:r>
          <w:r>
            <w:rPr>
              <w:rFonts w:eastAsia="Times New Roman"/>
            </w:rPr>
            <w:tab/>
          </w:r>
          <w:proofErr w:type="spellStart"/>
          <w:r>
            <w:rPr>
              <w:rFonts w:eastAsia="Times New Roman"/>
            </w:rPr>
            <w:t>Arnstein</w:t>
          </w:r>
          <w:proofErr w:type="spellEnd"/>
          <w:r>
            <w:rPr>
              <w:rFonts w:eastAsia="Times New Roman"/>
            </w:rPr>
            <w:t xml:space="preserve"> SR. A Ladder </w:t>
          </w:r>
          <w:proofErr w:type="gramStart"/>
          <w:r>
            <w:rPr>
              <w:rFonts w:eastAsia="Times New Roman"/>
            </w:rPr>
            <w:t>Of</w:t>
          </w:r>
          <w:proofErr w:type="gramEnd"/>
          <w:r>
            <w:rPr>
              <w:rFonts w:eastAsia="Times New Roman"/>
            </w:rPr>
            <w:t xml:space="preserve"> Citizen Participation. https://doi.org/101080/01944366908977225 [Internet]. 2007 [cited 2022 May 21];35(4):216–24. Available from: https://www.tandfonline.com/doi/abs/10.1080/01944366908977225</w:t>
          </w:r>
        </w:p>
        <w:p w14:paraId="1100C3AA" w14:textId="7E45B9D9" w:rsidR="00CE7BF4" w:rsidRPr="00A506C3" w:rsidRDefault="00CE7BF4" w:rsidP="00CE7BF4">
          <w:pPr>
            <w:bidi/>
            <w:spacing w:line="360" w:lineRule="auto"/>
            <w:rPr>
              <w:rFonts w:ascii="Simplified Arabic" w:hAnsi="Simplified Arabic" w:cs="Simplified Arabic" w:hint="cs"/>
              <w:sz w:val="24"/>
              <w:szCs w:val="24"/>
              <w:rtl/>
              <w:lang w:bidi="ar-JO"/>
            </w:rPr>
          </w:pPr>
          <w:r>
            <w:rPr>
              <w:rFonts w:eastAsia="Times New Roman"/>
            </w:rPr>
            <w:t> </w:t>
          </w:r>
        </w:p>
      </w:sdtContent>
    </w:sdt>
    <w:sectPr w:rsidR="00CE7BF4" w:rsidRPr="00A50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9E"/>
    <w:rsid w:val="000B3737"/>
    <w:rsid w:val="001744EA"/>
    <w:rsid w:val="003C2E8B"/>
    <w:rsid w:val="00437240"/>
    <w:rsid w:val="0047720B"/>
    <w:rsid w:val="00491A96"/>
    <w:rsid w:val="004E1E41"/>
    <w:rsid w:val="00510C00"/>
    <w:rsid w:val="00531470"/>
    <w:rsid w:val="005504A3"/>
    <w:rsid w:val="005E37A0"/>
    <w:rsid w:val="00713875"/>
    <w:rsid w:val="00795DCE"/>
    <w:rsid w:val="007D2F44"/>
    <w:rsid w:val="00801898"/>
    <w:rsid w:val="00875905"/>
    <w:rsid w:val="008F1889"/>
    <w:rsid w:val="00940DBE"/>
    <w:rsid w:val="0095235C"/>
    <w:rsid w:val="00982B70"/>
    <w:rsid w:val="009878CA"/>
    <w:rsid w:val="009913B1"/>
    <w:rsid w:val="00A17BCA"/>
    <w:rsid w:val="00A4485A"/>
    <w:rsid w:val="00A506C3"/>
    <w:rsid w:val="00A53F7E"/>
    <w:rsid w:val="00AF569B"/>
    <w:rsid w:val="00B21047"/>
    <w:rsid w:val="00B347A0"/>
    <w:rsid w:val="00B5499E"/>
    <w:rsid w:val="00BA0496"/>
    <w:rsid w:val="00C8716C"/>
    <w:rsid w:val="00CB2EA2"/>
    <w:rsid w:val="00CB7B71"/>
    <w:rsid w:val="00CE7BF4"/>
    <w:rsid w:val="00D708C6"/>
    <w:rsid w:val="00DC6B75"/>
    <w:rsid w:val="00EC5520"/>
    <w:rsid w:val="00EF7E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CC4C"/>
  <w15:chartTrackingRefBased/>
  <w15:docId w15:val="{D9BD8B24-7EF5-496D-9CF0-878585FDF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7B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119028">
      <w:bodyDiv w:val="1"/>
      <w:marLeft w:val="0"/>
      <w:marRight w:val="0"/>
      <w:marTop w:val="0"/>
      <w:marBottom w:val="0"/>
      <w:divBdr>
        <w:top w:val="none" w:sz="0" w:space="0" w:color="auto"/>
        <w:left w:val="none" w:sz="0" w:space="0" w:color="auto"/>
        <w:bottom w:val="none" w:sz="0" w:space="0" w:color="auto"/>
        <w:right w:val="none" w:sz="0" w:space="0" w:color="auto"/>
      </w:divBdr>
      <w:divsChild>
        <w:div w:id="631792503">
          <w:marLeft w:val="640"/>
          <w:marRight w:val="0"/>
          <w:marTop w:val="0"/>
          <w:marBottom w:val="0"/>
          <w:divBdr>
            <w:top w:val="none" w:sz="0" w:space="0" w:color="auto"/>
            <w:left w:val="none" w:sz="0" w:space="0" w:color="auto"/>
            <w:bottom w:val="none" w:sz="0" w:space="0" w:color="auto"/>
            <w:right w:val="none" w:sz="0" w:space="0" w:color="auto"/>
          </w:divBdr>
        </w:div>
        <w:div w:id="187527026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FD1859-B084-4195-8F98-F5D080014DAB}"/>
      </w:docPartPr>
      <w:docPartBody>
        <w:p w:rsidR="00000000" w:rsidRDefault="006D41A2">
          <w:r w:rsidRPr="00D628C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A2"/>
    <w:rsid w:val="006D41A2"/>
    <w:rsid w:val="00A9248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1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4CCE67-AA93-4F78-A6D0-24F3D158976B}">
  <we:reference id="wa104382081" version="1.46.0.0" store="en-001" storeType="OMEX"/>
  <we:alternateReferences>
    <we:reference id="wa104382081" version="1.46.0.0" store="" storeType="OMEX"/>
  </we:alternateReferences>
  <we:properties>
    <we:property name="MENDELEY_CITATIONS" value="[{&quot;citationID&quot;:&quot;MENDELEY_CITATION_ba31f342-d11b-40b1-866d-c9b6f52f768f&quot;,&quot;properties&quot;:{&quot;noteIndex&quot;:0},&quot;isEdited&quot;:false,&quot;manualOverride&quot;:{&quot;isManuallyOverridden&quot;:false,&quot;citeprocText&quot;:&quot;(1)&quot;,&quot;manualOverrideText&quot;:&quot;&quot;},&quot;citationTag&quot;:&quot;MENDELEY_CITATION_v3_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&quot;,&quot;citationItems&quot;:[{&quot;id&quot;:&quot;3ef95072-f7b0-38b3-8e3b-c16702faa71b&quot;,&quot;itemData&quot;:{&quot;type&quot;:&quot;webpage&quot;,&quot;id&quot;:&quot;3ef95072-f7b0-38b3-8e3b-c16702faa71b&quot;,&quot;title&quot;:&quot;International Donors Are Complicit in Middle Eastern Elites’ Game - Carnegie Endowment for International Peace&quot;,&quot;author&quot;:[{&quot;family&quot;:&quot;Linfield&quot;,&quot;given&quot;:&quot;David&quot;,&quot;parse-names&quot;:false,&quot;dropping-particle&quot;:&quot;&quot;,&quot;non-dropping-particle&quot;:&quot;&quot;}],&quot;accessed&quot;:{&quot;date-parts&quot;:[[2022,5,21]]},&quot;URL&quot;:&quot;https://carnegieendowment.org/2021/01/11/international-donors-are-complicit-in-middle-eastern-elites-game-pub-83595&quot;,&quot;issued&quot;:{&quot;date-parts&quot;:[[2021]]},&quot;container-title-short&quot;:&quot;&quot;},&quot;isTemporary&quot;:false}]},{&quot;citationID&quot;:&quot;MENDELEY_CITATION_29adf3df-81e5-4c76-a40a-ab453b82a9d5&quot;,&quot;properties&quot;:{&quot;noteIndex&quot;:0},&quot;isEdited&quot;:false,&quot;manualOverride&quot;:{&quot;isManuallyOverridden&quot;:false,&quot;citeprocText&quot;:&quot;(2)&quot;,&quot;manualOverrideText&quot;:&quot;&quot;},&quot;citationTag&quot;:&quot;MENDELEY_CITATION_v3_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&quot;,&quot;citationItems&quot;:[{&quot;id&quot;:&quot;64d81627-4271-300d-bfaa-5a04a0f2ca57&quot;,&quot;itemData&quot;:{&quot;type&quot;:&quot;article-journal&quot;,&quot;id&quot;:&quot;64d81627-4271-300d-bfaa-5a04a0f2ca57&quot;,&quot;title&quot;:&quot;A Ladder Of Citizen Participation&quot;,&quot;author&quot;:[{&quot;family&quot;:&quot;Arnstein&quot;,&quot;given&quot;:&quot;Sherry R.&quot;,&quot;parse-names&quot;:false,&quot;dropping-particle&quot;:&quot;&quot;,&quot;non-dropping-particle&quot;:&quot;&quot;}],&quot;container-title&quot;:&quot;https://doi.org/10.1080/01944366908977225&quot;,&quot;accessed&quot;:{&quot;date-parts&quot;:[[2022,5,21]]},&quot;DOI&quot;:&quot;10.1080/01944366908977225&quot;,&quot;ISSN&quot;:&quot;01944363&quot;,&quot;URL&quot;:&quot;https://www.tandfonline.com/doi/abs/10.1080/01944366908977225&quot;,&quot;issued&quot;:{&quot;date-parts&quot;:[[2007]]},&quot;page&quot;:&quot;216-224&quot;,&quot;abstract&quot;:&quot;The heated controversy over “citizen participation,” “citizen control”, and “maximum feasible involvement of the poor,” has been waged largely in terms of exacerbated rhetoric and misleading euphem...&quot;,&quot;publisher&quot;:&quot; Taylor &amp; Francis Group &quot;,&quot;issue&quot;:&quot;4&quot;,&quot;volume&quot;:&quot;35&quot;,&quot;container-title-short&quot;:&quot;&quot;},&quot;isTemporary&quot;:false}]}]"/>
    <we:property name="MENDELEY_CITATIONS_STYLE" value="{&quot;id&quot;:&quot;https://www.zotero.org/styles/vancouver&quot;,&quot;title&quot;:&quot;Vancouver&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83BD6-FA70-48C0-829B-7211C3E07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2864</TotalTime>
  <Pages>4</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Maen Al-Tayyem</dc:creator>
  <cp:keywords/>
  <dc:description/>
  <cp:lastModifiedBy>Maen Al-Tayyem</cp:lastModifiedBy>
  <cp:revision>8</cp:revision>
  <dcterms:created xsi:type="dcterms:W3CDTF">2022-05-21T09:38:00Z</dcterms:created>
  <dcterms:modified xsi:type="dcterms:W3CDTF">2022-05-23T11:45:00Z</dcterms:modified>
</cp:coreProperties>
</file>