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29C" w:rsidRDefault="00A0029C" w:rsidP="00A0029C">
      <w:pPr>
        <w:spacing w:line="360" w:lineRule="auto"/>
        <w:jc w:val="center"/>
        <w:rPr>
          <w:rFonts w:ascii="Simplified Arabic" w:hAnsi="Simplified Arabic" w:cs="Simplified Arabic"/>
          <w:b/>
          <w:bCs/>
          <w:color w:val="000000" w:themeColor="text1"/>
          <w:sz w:val="24"/>
          <w:szCs w:val="24"/>
        </w:rPr>
      </w:pPr>
      <w:r>
        <w:rPr>
          <w:rFonts w:ascii="Simplified Arabic" w:hAnsi="Simplified Arabic" w:cs="Simplified Arabic"/>
          <w:b/>
          <w:bCs/>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5pt;height:66.75pt">
            <v:imagedata r:id="rId5" o:title="Al-Sharq-Academia-Logo"/>
          </v:shape>
        </w:pict>
      </w:r>
    </w:p>
    <w:p w:rsidR="00A0029C" w:rsidRDefault="00A0029C" w:rsidP="00A0029C">
      <w:pPr>
        <w:rPr>
          <w:rFonts w:ascii="Simplified Arabic" w:hAnsi="Simplified Arabic" w:cs="Simplified Arabic"/>
          <w:sz w:val="24"/>
          <w:szCs w:val="24"/>
        </w:rPr>
      </w:pPr>
    </w:p>
    <w:p w:rsidR="00A0029C" w:rsidRPr="00214543" w:rsidRDefault="00A0029C" w:rsidP="00A0029C">
      <w:pPr>
        <w:jc w:val="center"/>
        <w:rPr>
          <w:sz w:val="24"/>
          <w:szCs w:val="24"/>
          <w:rtl/>
        </w:rPr>
      </w:pPr>
    </w:p>
    <w:p w:rsidR="00A0029C" w:rsidRPr="00214543" w:rsidRDefault="00A0029C" w:rsidP="00A0029C">
      <w:pPr>
        <w:jc w:val="center"/>
        <w:rPr>
          <w:b/>
          <w:bCs/>
          <w:sz w:val="24"/>
          <w:szCs w:val="24"/>
          <w:rtl/>
          <w:lang w:bidi="ar-JO"/>
        </w:rPr>
      </w:pPr>
      <w:r w:rsidRPr="00214543">
        <w:rPr>
          <w:rFonts w:hint="cs"/>
          <w:b/>
          <w:bCs/>
          <w:sz w:val="24"/>
          <w:szCs w:val="24"/>
          <w:rtl/>
          <w:lang w:bidi="ar-JO"/>
        </w:rPr>
        <w:t xml:space="preserve">الشرق أكاديميا </w:t>
      </w:r>
    </w:p>
    <w:p w:rsidR="00A0029C" w:rsidRPr="00214543" w:rsidRDefault="00A0029C" w:rsidP="00A0029C">
      <w:pPr>
        <w:jc w:val="center"/>
        <w:rPr>
          <w:b/>
          <w:bCs/>
          <w:sz w:val="24"/>
          <w:szCs w:val="24"/>
          <w:rtl/>
          <w:lang w:bidi="ar-JO"/>
        </w:rPr>
      </w:pPr>
      <w:r w:rsidRPr="00214543">
        <w:rPr>
          <w:rFonts w:hint="cs"/>
          <w:b/>
          <w:bCs/>
          <w:sz w:val="24"/>
          <w:szCs w:val="24"/>
          <w:rtl/>
          <w:lang w:bidi="ar-JO"/>
        </w:rPr>
        <w:t xml:space="preserve">دبلوم تنفيذي في الإدارة الحكومية </w:t>
      </w:r>
    </w:p>
    <w:p w:rsidR="00A0029C" w:rsidRPr="00214543" w:rsidRDefault="00A0029C" w:rsidP="00A0029C">
      <w:pPr>
        <w:jc w:val="center"/>
        <w:rPr>
          <w:b/>
          <w:bCs/>
          <w:sz w:val="24"/>
          <w:szCs w:val="24"/>
          <w:rtl/>
          <w:lang w:bidi="ar-JO"/>
        </w:rPr>
      </w:pPr>
      <w:r w:rsidRPr="00214543">
        <w:rPr>
          <w:rFonts w:hint="cs"/>
          <w:b/>
          <w:bCs/>
          <w:sz w:val="24"/>
          <w:szCs w:val="24"/>
          <w:rtl/>
          <w:lang w:bidi="ar-JO"/>
        </w:rPr>
        <w:t xml:space="preserve">مقرر مقدمة في السياسات العامة  </w:t>
      </w:r>
    </w:p>
    <w:p w:rsidR="00A0029C" w:rsidRPr="00214543" w:rsidRDefault="00A0029C" w:rsidP="00A0029C">
      <w:pPr>
        <w:rPr>
          <w:rFonts w:ascii="Simplified Arabic" w:hAnsi="Simplified Arabic" w:cs="Simplified Arabic"/>
          <w:b/>
          <w:bCs/>
          <w:sz w:val="24"/>
          <w:szCs w:val="24"/>
          <w:rtl/>
          <w:lang w:bidi="ar-JO"/>
        </w:rPr>
      </w:pPr>
    </w:p>
    <w:p w:rsidR="00A0029C" w:rsidRPr="00214543" w:rsidRDefault="00A0029C" w:rsidP="00A0029C">
      <w:pPr>
        <w:rPr>
          <w:b/>
          <w:bCs/>
          <w:sz w:val="24"/>
          <w:szCs w:val="24"/>
          <w:rtl/>
          <w:lang w:bidi="ar-JO"/>
        </w:rPr>
      </w:pPr>
    </w:p>
    <w:p w:rsidR="00A0029C" w:rsidRPr="00214543" w:rsidRDefault="00A0029C" w:rsidP="00A0029C">
      <w:pPr>
        <w:jc w:val="center"/>
        <w:rPr>
          <w:b/>
          <w:bCs/>
          <w:sz w:val="24"/>
          <w:szCs w:val="24"/>
          <w:rtl/>
          <w:lang w:bidi="ar-JO"/>
        </w:rPr>
      </w:pPr>
      <w:r w:rsidRPr="00214543">
        <w:rPr>
          <w:rFonts w:hint="cs"/>
          <w:b/>
          <w:bCs/>
          <w:sz w:val="24"/>
          <w:szCs w:val="24"/>
          <w:rtl/>
          <w:lang w:bidi="ar-JO"/>
        </w:rPr>
        <w:t xml:space="preserve">العنوان : </w:t>
      </w:r>
    </w:p>
    <w:p w:rsidR="00A0029C" w:rsidRPr="00214543" w:rsidRDefault="00A0029C" w:rsidP="00A0029C">
      <w:pPr>
        <w:jc w:val="center"/>
        <w:rPr>
          <w:b/>
          <w:bCs/>
          <w:sz w:val="24"/>
          <w:szCs w:val="24"/>
          <w:rtl/>
          <w:lang w:bidi="ar-JO"/>
        </w:rPr>
      </w:pPr>
      <w:r>
        <w:rPr>
          <w:rFonts w:hint="cs"/>
          <w:b/>
          <w:bCs/>
          <w:sz w:val="24"/>
          <w:szCs w:val="24"/>
          <w:rtl/>
          <w:lang w:bidi="ar-JO"/>
        </w:rPr>
        <w:t>التكليف النهائي</w:t>
      </w:r>
      <w:r w:rsidRPr="00214543">
        <w:rPr>
          <w:rFonts w:hint="cs"/>
          <w:b/>
          <w:bCs/>
          <w:sz w:val="24"/>
          <w:szCs w:val="24"/>
          <w:rtl/>
          <w:lang w:bidi="ar-JO"/>
        </w:rPr>
        <w:t xml:space="preserve"> </w:t>
      </w:r>
    </w:p>
    <w:p w:rsidR="00A0029C" w:rsidRPr="00214543" w:rsidRDefault="00A0029C" w:rsidP="00A0029C">
      <w:pPr>
        <w:jc w:val="center"/>
        <w:rPr>
          <w:b/>
          <w:bCs/>
          <w:sz w:val="24"/>
          <w:szCs w:val="24"/>
          <w:rtl/>
          <w:lang w:bidi="ar-JO"/>
        </w:rPr>
      </w:pPr>
      <w:r>
        <w:rPr>
          <w:rFonts w:hint="cs"/>
          <w:b/>
          <w:bCs/>
          <w:sz w:val="24"/>
          <w:szCs w:val="24"/>
          <w:rtl/>
          <w:lang w:bidi="ar-JO"/>
        </w:rPr>
        <w:t>قضية سياسات عامة ( قانون الضمان الإجتماعي / فلسطين)</w:t>
      </w:r>
      <w:r w:rsidRPr="00214543">
        <w:rPr>
          <w:rFonts w:hint="cs"/>
          <w:b/>
          <w:bCs/>
          <w:sz w:val="24"/>
          <w:szCs w:val="24"/>
          <w:rtl/>
          <w:lang w:bidi="ar-JO"/>
        </w:rPr>
        <w:t xml:space="preserve"> </w:t>
      </w:r>
    </w:p>
    <w:p w:rsidR="00A0029C" w:rsidRPr="00214543" w:rsidRDefault="00A0029C" w:rsidP="00A0029C">
      <w:pPr>
        <w:jc w:val="center"/>
        <w:rPr>
          <w:b/>
          <w:bCs/>
          <w:sz w:val="24"/>
          <w:szCs w:val="24"/>
          <w:rtl/>
          <w:lang w:bidi="ar-JO"/>
        </w:rPr>
      </w:pPr>
    </w:p>
    <w:p w:rsidR="00A0029C" w:rsidRPr="00214543" w:rsidRDefault="00A0029C" w:rsidP="00A0029C">
      <w:pPr>
        <w:jc w:val="center"/>
        <w:rPr>
          <w:b/>
          <w:bCs/>
          <w:sz w:val="24"/>
          <w:szCs w:val="24"/>
          <w:rtl/>
          <w:lang w:bidi="ar-JO"/>
        </w:rPr>
      </w:pPr>
    </w:p>
    <w:p w:rsidR="00A0029C" w:rsidRPr="00214543" w:rsidRDefault="00A0029C" w:rsidP="00A0029C">
      <w:pPr>
        <w:jc w:val="center"/>
        <w:rPr>
          <w:b/>
          <w:bCs/>
          <w:sz w:val="24"/>
          <w:szCs w:val="24"/>
          <w:rtl/>
          <w:lang w:bidi="ar-JO"/>
        </w:rPr>
      </w:pPr>
      <w:r w:rsidRPr="00214543">
        <w:rPr>
          <w:rFonts w:hint="cs"/>
          <w:b/>
          <w:bCs/>
          <w:sz w:val="24"/>
          <w:szCs w:val="24"/>
          <w:rtl/>
          <w:lang w:bidi="ar-JO"/>
        </w:rPr>
        <w:t xml:space="preserve">الطالب : </w:t>
      </w:r>
    </w:p>
    <w:p w:rsidR="00A0029C" w:rsidRPr="00214543" w:rsidRDefault="00A0029C" w:rsidP="00A0029C">
      <w:pPr>
        <w:jc w:val="center"/>
        <w:rPr>
          <w:b/>
          <w:bCs/>
          <w:sz w:val="24"/>
          <w:szCs w:val="24"/>
          <w:rtl/>
          <w:lang w:bidi="ar-JO"/>
        </w:rPr>
      </w:pPr>
      <w:r w:rsidRPr="00214543">
        <w:rPr>
          <w:rFonts w:hint="cs"/>
          <w:b/>
          <w:bCs/>
          <w:sz w:val="24"/>
          <w:szCs w:val="24"/>
          <w:rtl/>
          <w:lang w:bidi="ar-JO"/>
        </w:rPr>
        <w:t xml:space="preserve">مازن صرصور </w:t>
      </w:r>
    </w:p>
    <w:p w:rsidR="00A0029C" w:rsidRPr="00214543" w:rsidRDefault="00A0029C" w:rsidP="00A0029C">
      <w:pPr>
        <w:jc w:val="center"/>
        <w:rPr>
          <w:b/>
          <w:bCs/>
          <w:sz w:val="24"/>
          <w:szCs w:val="24"/>
          <w:rtl/>
          <w:lang w:bidi="ar-JO"/>
        </w:rPr>
      </w:pPr>
    </w:p>
    <w:p w:rsidR="00A0029C" w:rsidRPr="00214543" w:rsidRDefault="00A0029C" w:rsidP="00A0029C">
      <w:pPr>
        <w:jc w:val="center"/>
        <w:rPr>
          <w:b/>
          <w:bCs/>
          <w:sz w:val="24"/>
          <w:szCs w:val="24"/>
          <w:rtl/>
          <w:lang w:bidi="ar-JO"/>
        </w:rPr>
      </w:pPr>
      <w:r w:rsidRPr="00214543">
        <w:rPr>
          <w:rFonts w:hint="cs"/>
          <w:b/>
          <w:bCs/>
          <w:sz w:val="24"/>
          <w:szCs w:val="24"/>
          <w:rtl/>
          <w:lang w:bidi="ar-JO"/>
        </w:rPr>
        <w:t xml:space="preserve">مقدم ل : </w:t>
      </w:r>
    </w:p>
    <w:p w:rsidR="00A0029C" w:rsidRPr="00214543" w:rsidRDefault="00A0029C" w:rsidP="00A0029C">
      <w:pPr>
        <w:jc w:val="center"/>
        <w:rPr>
          <w:b/>
          <w:bCs/>
          <w:sz w:val="24"/>
          <w:szCs w:val="24"/>
          <w:rtl/>
          <w:lang w:bidi="ar-JO"/>
        </w:rPr>
      </w:pPr>
      <w:r w:rsidRPr="00214543">
        <w:rPr>
          <w:rFonts w:hint="cs"/>
          <w:b/>
          <w:bCs/>
          <w:sz w:val="24"/>
          <w:szCs w:val="24"/>
          <w:rtl/>
          <w:lang w:bidi="ar-JO"/>
        </w:rPr>
        <w:t xml:space="preserve">د. أحمد محسن </w:t>
      </w:r>
    </w:p>
    <w:p w:rsidR="00A0029C" w:rsidRPr="00214543" w:rsidRDefault="00A0029C" w:rsidP="00A0029C">
      <w:pPr>
        <w:jc w:val="center"/>
        <w:rPr>
          <w:b/>
          <w:bCs/>
          <w:sz w:val="24"/>
          <w:szCs w:val="24"/>
          <w:rtl/>
          <w:lang w:bidi="ar-JO"/>
        </w:rPr>
      </w:pPr>
    </w:p>
    <w:p w:rsidR="00A0029C" w:rsidRPr="00214543" w:rsidRDefault="00A0029C" w:rsidP="00A0029C">
      <w:pPr>
        <w:jc w:val="center"/>
        <w:rPr>
          <w:b/>
          <w:bCs/>
          <w:sz w:val="24"/>
          <w:szCs w:val="24"/>
          <w:rtl/>
          <w:lang w:bidi="ar-JO"/>
        </w:rPr>
      </w:pPr>
      <w:r w:rsidRPr="00214543">
        <w:rPr>
          <w:rFonts w:hint="cs"/>
          <w:b/>
          <w:bCs/>
          <w:sz w:val="24"/>
          <w:szCs w:val="24"/>
          <w:rtl/>
          <w:lang w:bidi="ar-JO"/>
        </w:rPr>
        <w:t xml:space="preserve">إستكمالاً لمتطلبات مقرر </w:t>
      </w:r>
      <w:r w:rsidR="00277F5B">
        <w:rPr>
          <w:rFonts w:hint="cs"/>
          <w:b/>
          <w:bCs/>
          <w:sz w:val="24"/>
          <w:szCs w:val="24"/>
          <w:rtl/>
          <w:lang w:bidi="ar-JO"/>
        </w:rPr>
        <w:t xml:space="preserve">مقدمة في السياسات العامة </w:t>
      </w:r>
      <w:r w:rsidRPr="00214543">
        <w:rPr>
          <w:rFonts w:hint="cs"/>
          <w:b/>
          <w:bCs/>
          <w:sz w:val="24"/>
          <w:szCs w:val="24"/>
          <w:rtl/>
          <w:lang w:bidi="ar-JO"/>
        </w:rPr>
        <w:t xml:space="preserve"> </w:t>
      </w:r>
    </w:p>
    <w:p w:rsidR="00A0029C" w:rsidRPr="00214543" w:rsidRDefault="00A0029C" w:rsidP="00A0029C">
      <w:pPr>
        <w:jc w:val="center"/>
        <w:rPr>
          <w:b/>
          <w:bCs/>
          <w:sz w:val="24"/>
          <w:szCs w:val="24"/>
          <w:rtl/>
          <w:lang w:bidi="ar-JO"/>
        </w:rPr>
      </w:pPr>
    </w:p>
    <w:p w:rsidR="00A0029C" w:rsidRPr="00214543" w:rsidRDefault="00A0029C" w:rsidP="00A0029C">
      <w:pPr>
        <w:tabs>
          <w:tab w:val="left" w:pos="8040"/>
        </w:tabs>
        <w:jc w:val="center"/>
        <w:rPr>
          <w:b/>
          <w:bCs/>
          <w:sz w:val="24"/>
          <w:szCs w:val="24"/>
          <w:lang w:bidi="ar-JO"/>
        </w:rPr>
      </w:pPr>
      <w:r w:rsidRPr="00214543">
        <w:rPr>
          <w:rFonts w:hint="cs"/>
          <w:b/>
          <w:bCs/>
          <w:sz w:val="24"/>
          <w:szCs w:val="24"/>
          <w:rtl/>
          <w:lang w:bidi="ar-JO"/>
        </w:rPr>
        <w:t xml:space="preserve">  ، 2022 م</w:t>
      </w:r>
      <w:r w:rsidRPr="00214543">
        <w:rPr>
          <w:b/>
          <w:bCs/>
          <w:sz w:val="24"/>
          <w:szCs w:val="24"/>
          <w:lang w:bidi="ar-JO"/>
        </w:rPr>
        <w:t xml:space="preserve"> </w:t>
      </w:r>
      <w:r w:rsidRPr="00214543">
        <w:rPr>
          <w:rFonts w:hint="cs"/>
          <w:b/>
          <w:bCs/>
          <w:sz w:val="24"/>
          <w:szCs w:val="24"/>
          <w:rtl/>
          <w:lang w:bidi="ar-JO"/>
        </w:rPr>
        <w:t>مايو</w:t>
      </w:r>
    </w:p>
    <w:p w:rsidR="00277F5B" w:rsidRPr="004C7652" w:rsidRDefault="00277F5B" w:rsidP="004C7652">
      <w:pPr>
        <w:tabs>
          <w:tab w:val="left" w:pos="5625"/>
        </w:tabs>
        <w:spacing w:line="360" w:lineRule="auto"/>
        <w:jc w:val="right"/>
        <w:rPr>
          <w:rFonts w:ascii="Simplified Arabic" w:hAnsi="Simplified Arabic" w:cs="Simplified Arabic"/>
          <w:b/>
          <w:bCs/>
          <w:sz w:val="24"/>
          <w:szCs w:val="24"/>
        </w:rPr>
      </w:pPr>
      <w:r w:rsidRPr="004C7652">
        <w:rPr>
          <w:rFonts w:ascii="Simplified Arabic" w:hAnsi="Simplified Arabic" w:cs="Simplified Arabic"/>
          <w:b/>
          <w:bCs/>
          <w:sz w:val="24"/>
          <w:szCs w:val="24"/>
          <w:rtl/>
        </w:rPr>
        <w:lastRenderedPageBreak/>
        <w:t>الضمان الاجتماعي هو مفهوم منصوص عليه في المادة 22 من الإعلان العالمي لحقوق الإنسان والذي ينص على أن كل شخص، باعتباره عضوًا في المجتمع، له الحق في الضمان الاجتماعي وله الحق في أن يتم توفيره له، من خلال الجهد القومي والتعاون الدولي وبما يتفق مع التنظيم والموارد في كل دولة، من الحقوق الاقتصادية والاجتماعية والثقافية التي لا غنى عنها من أجل كرامته والتنمية الحرة لشخصيته.</w:t>
      </w:r>
    </w:p>
    <w:p w:rsidR="00277F5B" w:rsidRPr="004C7652" w:rsidRDefault="00277F5B" w:rsidP="004C7652">
      <w:pPr>
        <w:tabs>
          <w:tab w:val="left" w:pos="5625"/>
        </w:tabs>
        <w:spacing w:line="360" w:lineRule="auto"/>
        <w:jc w:val="right"/>
        <w:rPr>
          <w:rFonts w:ascii="Simplified Arabic" w:hAnsi="Simplified Arabic" w:cs="Simplified Arabic"/>
          <w:b/>
          <w:bCs/>
          <w:sz w:val="24"/>
          <w:szCs w:val="24"/>
          <w:rtl/>
        </w:rPr>
      </w:pPr>
      <w:r w:rsidRPr="004C7652">
        <w:rPr>
          <w:rFonts w:ascii="Simplified Arabic" w:hAnsi="Simplified Arabic" w:cs="Simplified Arabic"/>
          <w:b/>
          <w:bCs/>
          <w:sz w:val="24"/>
          <w:szCs w:val="24"/>
          <w:rtl/>
        </w:rPr>
        <w:t> وبمعنى أبسط، يعني ذلك أن الموقعين يوافقون على أن المجتمع الذي يعيش فيه أحد الأشخاص ينبغي أن يساعده في تنمية شخصيته وتحقيق الاستفادة القصوى من جميع المزايا (الثقافة والعمل والرعاية الاجتماعية) التي تقدم له في البلاد. </w:t>
      </w:r>
    </w:p>
    <w:p w:rsidR="00277F5B" w:rsidRPr="004C7652" w:rsidRDefault="00277F5B" w:rsidP="004C7652">
      <w:pPr>
        <w:tabs>
          <w:tab w:val="left" w:pos="5625"/>
        </w:tabs>
        <w:spacing w:line="360" w:lineRule="auto"/>
        <w:jc w:val="right"/>
        <w:rPr>
          <w:rFonts w:ascii="Simplified Arabic" w:hAnsi="Simplified Arabic" w:cs="Simplified Arabic"/>
          <w:b/>
          <w:bCs/>
          <w:sz w:val="24"/>
          <w:szCs w:val="24"/>
          <w:rtl/>
        </w:rPr>
      </w:pPr>
      <w:r w:rsidRPr="004C7652">
        <w:rPr>
          <w:rFonts w:ascii="Simplified Arabic" w:hAnsi="Simplified Arabic" w:cs="Simplified Arabic"/>
          <w:b/>
          <w:bCs/>
          <w:sz w:val="24"/>
          <w:szCs w:val="24"/>
          <w:rtl/>
        </w:rPr>
        <w:t>الضمان الاجتماعي قد يشير أيضًا إلى برامج عمل الحكومة التي تهدف إلى تعزيز رفاهية السكان من خلال اتخاذ تدابير مساعدة تضمن الحصول على ما يكفي من الموارد للغذاء والمأوى ومن أجل تحسين الصحة ورفاهية السكان في قطاعات كبيرة ومحتمل أن تكون ضعيفة مثل الأطفال وكبار السن والمرضى والعاطلين عن العمل. وغالبًا ما تُسمى الخدمات التي تقدم الضمان الاجتماعي بـالخدمات الاجتماعية.</w:t>
      </w:r>
    </w:p>
    <w:p w:rsidR="00277F5B" w:rsidRPr="004C7652" w:rsidRDefault="00581C5C"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sz w:val="24"/>
          <w:szCs w:val="24"/>
          <w:rtl/>
        </w:rPr>
        <w:t xml:space="preserve">قانون الضمان الإجتماعي في فلسطين </w:t>
      </w:r>
    </w:p>
    <w:p w:rsidR="00277F5B" w:rsidRPr="004C7652" w:rsidRDefault="00277F5B"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عندما تشكلت السلطة الفلسطينية بموجب اتفاقات أوسلو في العام 1993، شَرعَ المجلس التشريعي الفلسطيني في إعداد مشاريع القوانين المختلفة بما فيها النسخة الأولى من قانون الضمان الاجتماعي. سُنَّ القانون في نهاية المطاف</w:t>
      </w:r>
      <w:r w:rsidRPr="004C7652">
        <w:rPr>
          <w:rFonts w:ascii="Simplified Arabic" w:hAnsi="Simplified Arabic" w:cs="Simplified Arabic"/>
          <w:b/>
          <w:bCs/>
          <w:color w:val="000000" w:themeColor="text1"/>
          <w:sz w:val="24"/>
          <w:szCs w:val="24"/>
        </w:rPr>
        <w:t> </w:t>
      </w:r>
      <w:hyperlink r:id="rId6" w:history="1">
        <w:r w:rsidRPr="004C7652">
          <w:rPr>
            <w:rStyle w:val="Hyperlink"/>
            <w:rFonts w:ascii="Simplified Arabic" w:hAnsi="Simplified Arabic" w:cs="Simplified Arabic"/>
            <w:b/>
            <w:bCs/>
            <w:color w:val="000000" w:themeColor="text1"/>
            <w:sz w:val="24"/>
            <w:szCs w:val="24"/>
            <w:u w:val="none"/>
            <w:rtl/>
          </w:rPr>
          <w:t>في العام 2003</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وكان سيدخل حيز التنفيذ في العام 2007، بيد أن البنك الدولي</w:t>
      </w:r>
      <w:r w:rsidRPr="004C7652">
        <w:rPr>
          <w:rFonts w:ascii="Simplified Arabic" w:hAnsi="Simplified Arabic" w:cs="Simplified Arabic"/>
          <w:b/>
          <w:bCs/>
          <w:color w:val="000000" w:themeColor="text1"/>
          <w:sz w:val="24"/>
          <w:szCs w:val="24"/>
        </w:rPr>
        <w:t> </w:t>
      </w:r>
      <w:hyperlink r:id="rId7" w:history="1">
        <w:r w:rsidRPr="004C7652">
          <w:rPr>
            <w:rStyle w:val="Hyperlink"/>
            <w:rFonts w:ascii="Simplified Arabic" w:hAnsi="Simplified Arabic" w:cs="Simplified Arabic"/>
            <w:b/>
            <w:bCs/>
            <w:color w:val="000000" w:themeColor="text1"/>
            <w:sz w:val="24"/>
            <w:szCs w:val="24"/>
            <w:u w:val="none"/>
            <w:rtl/>
          </w:rPr>
          <w:t>أوصى</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ذلك العام بألا تقوم السلطة الفلسطينية بتفعيل القانون لقلة التمويل اللازم لاستدامة الصندوق وارتفاع تكاليف التنفيذ. وعلاوةً على ذلك، عارضَ جُلُّ القطاع الخاص الفلسطيني القانون لأنه يفرض على أرباب العمل أن يدفعوا اشتراكات لصندوق الضمان الاجتماعي، ما يرتِّب عليهم أعباءً إضافية.</w:t>
      </w:r>
    </w:p>
    <w:p w:rsidR="00277F5B" w:rsidRPr="004C7652" w:rsidRDefault="00277F5B"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اتبعت السلطةُ الفلسطينية توصيةَ البنك الدولي و</w:t>
      </w:r>
      <w:hyperlink r:id="rId8" w:history="1">
        <w:r w:rsidRPr="004C7652">
          <w:rPr>
            <w:rStyle w:val="Hyperlink"/>
            <w:rFonts w:ascii="Simplified Arabic" w:hAnsi="Simplified Arabic" w:cs="Simplified Arabic"/>
            <w:b/>
            <w:bCs/>
            <w:color w:val="000000" w:themeColor="text1"/>
            <w:sz w:val="24"/>
            <w:szCs w:val="24"/>
            <w:u w:val="none"/>
            <w:rtl/>
          </w:rPr>
          <w:t>ألغت</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القانون بقرارٍ رئاسي في العام 2007. و</w:t>
      </w:r>
      <w:hyperlink r:id="rId9" w:history="1">
        <w:r w:rsidRPr="004C7652">
          <w:rPr>
            <w:rStyle w:val="Hyperlink"/>
            <w:rFonts w:ascii="Simplified Arabic" w:hAnsi="Simplified Arabic" w:cs="Simplified Arabic"/>
            <w:b/>
            <w:bCs/>
            <w:color w:val="000000" w:themeColor="text1"/>
            <w:sz w:val="24"/>
            <w:szCs w:val="24"/>
            <w:u w:val="none"/>
            <w:rtl/>
          </w:rPr>
          <w:t>خمَّن</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المحللون بأن إلغاء القانون كان نتيجة الضغط الذي مارسه البنك الدولي ومنظمات أجنبية أخرى داعمة للقطاع الخاص بالإضافة إلى الضغط الذي مارسه القطاع الخاص الفلسطيني نفسه.</w:t>
      </w:r>
    </w:p>
    <w:p w:rsidR="00277F5B" w:rsidRPr="004C7652" w:rsidRDefault="00277F5B"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lastRenderedPageBreak/>
        <w:t>أمّا المحاولة الثانية لسنِّ قانون ضمان اجتماعي في الأرض الفلسطينية المحتلة فقد كانت أكثر جدلًا من سابقتها، حيث صيغ قانون الضمان الاجتماعي لسنة 2016 بموجب</w:t>
      </w:r>
      <w:r w:rsidRPr="004C7652">
        <w:rPr>
          <w:rFonts w:ascii="Simplified Arabic" w:hAnsi="Simplified Arabic" w:cs="Simplified Arabic"/>
          <w:b/>
          <w:bCs/>
          <w:color w:val="000000" w:themeColor="text1"/>
          <w:sz w:val="24"/>
          <w:szCs w:val="24"/>
        </w:rPr>
        <w:t> </w:t>
      </w:r>
      <w:hyperlink r:id="rId10" w:history="1">
        <w:r w:rsidRPr="004C7652">
          <w:rPr>
            <w:rStyle w:val="Hyperlink"/>
            <w:rFonts w:ascii="Simplified Arabic" w:hAnsi="Simplified Arabic" w:cs="Simplified Arabic"/>
            <w:b/>
            <w:bCs/>
            <w:color w:val="000000" w:themeColor="text1"/>
            <w:sz w:val="24"/>
            <w:szCs w:val="24"/>
            <w:u w:val="none"/>
            <w:rtl/>
          </w:rPr>
          <w:t>القرار رقم 6</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وبمساعدة منظمة العمل الدولية في إطار عملية</w:t>
      </w:r>
      <w:r w:rsidRPr="004C7652">
        <w:rPr>
          <w:rFonts w:ascii="Simplified Arabic" w:hAnsi="Simplified Arabic" w:cs="Simplified Arabic"/>
          <w:b/>
          <w:bCs/>
          <w:color w:val="000000" w:themeColor="text1"/>
          <w:sz w:val="24"/>
          <w:szCs w:val="24"/>
        </w:rPr>
        <w:t> </w:t>
      </w:r>
      <w:hyperlink r:id="rId11" w:history="1">
        <w:r w:rsidRPr="004C7652">
          <w:rPr>
            <w:rStyle w:val="Hyperlink"/>
            <w:rFonts w:ascii="Simplified Arabic" w:hAnsi="Simplified Arabic" w:cs="Simplified Arabic"/>
            <w:b/>
            <w:bCs/>
            <w:color w:val="000000" w:themeColor="text1"/>
            <w:sz w:val="24"/>
            <w:szCs w:val="24"/>
            <w:u w:val="none"/>
            <w:rtl/>
          </w:rPr>
          <w:t>وصفها</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الكثيرون بأنها افتقرت إلى الشفافية ومشاركة المجتمع الفلسطيني، إذ لم يتم التشاور مع النقابات المهنية ولا مع القطاع الخاص. و</w:t>
      </w:r>
      <w:hyperlink r:id="rId12" w:history="1">
        <w:r w:rsidRPr="004C7652">
          <w:rPr>
            <w:rStyle w:val="Hyperlink"/>
            <w:rFonts w:ascii="Simplified Arabic" w:hAnsi="Simplified Arabic" w:cs="Simplified Arabic"/>
            <w:b/>
            <w:bCs/>
            <w:color w:val="000000" w:themeColor="text1"/>
            <w:sz w:val="24"/>
            <w:szCs w:val="24"/>
            <w:u w:val="none"/>
            <w:rtl/>
          </w:rPr>
          <w:t>يعتقد</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فراس جابر، الباحث في مرصد السياسات الاجتماعية والاقتصادية، بأن انتقادات المجتمع المدني لعملية صياغة القانون انبثقت من غياب العدالة والنزاهة والمساواة.</w:t>
      </w:r>
    </w:p>
    <w:p w:rsidR="00277F5B" w:rsidRPr="004C7652" w:rsidRDefault="00277F5B"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كشف القانون الجديد أيضًا عن رغبة السلطة الفلسطينية في التمكن من الوصول إلى رواتب العمال، حيث إن المادة السابعة (البند 4) من</w:t>
      </w:r>
      <w:r w:rsidRPr="004C7652">
        <w:rPr>
          <w:rFonts w:ascii="Simplified Arabic" w:hAnsi="Simplified Arabic" w:cs="Simplified Arabic"/>
          <w:b/>
          <w:bCs/>
          <w:color w:val="000000" w:themeColor="text1"/>
          <w:sz w:val="24"/>
          <w:szCs w:val="24"/>
        </w:rPr>
        <w:t> </w:t>
      </w:r>
      <w:hyperlink r:id="rId13" w:history="1">
        <w:r w:rsidRPr="004C7652">
          <w:rPr>
            <w:rStyle w:val="Hyperlink"/>
            <w:rFonts w:ascii="Simplified Arabic" w:hAnsi="Simplified Arabic" w:cs="Simplified Arabic"/>
            <w:b/>
            <w:bCs/>
            <w:color w:val="000000" w:themeColor="text1"/>
            <w:sz w:val="24"/>
            <w:szCs w:val="24"/>
            <w:u w:val="none"/>
            <w:rtl/>
          </w:rPr>
          <w:t>بروتوكول باريس</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الصادر في 1994 والحاكم</w:t>
      </w:r>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للعلاقة الاقتصادية بين إسرائيل والأرض الفلسطينية المحتلة، تنظِّم استقطاعات الضمان الاجتماعي من أُجور الفلسطينيين العاملين في إسرائيل. وتنص المادة على تحويل تلك الاستقطاعات إلى السلطة الفلسطينية حال إنشاء صندوق للضمان الاجتماعي. و</w:t>
      </w:r>
      <w:hyperlink r:id="rId14" w:history="1">
        <w:r w:rsidRPr="004C7652">
          <w:rPr>
            <w:rStyle w:val="Hyperlink"/>
            <w:rFonts w:ascii="Simplified Arabic" w:hAnsi="Simplified Arabic" w:cs="Simplified Arabic"/>
            <w:b/>
            <w:bCs/>
            <w:color w:val="000000" w:themeColor="text1"/>
            <w:sz w:val="24"/>
            <w:szCs w:val="24"/>
            <w:u w:val="none"/>
            <w:rtl/>
          </w:rPr>
          <w:t>أشار العديد من المنتقدين</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إلى أن إمكانية وصول السلطة الفلسطينية إلى أُجور العمال كانت عاملًا رئيسيًا وراء محاولاتها الرامية لفرض قانون الضمان الاجتماعي في المناطق التي تسيطر عليها السلطة الوطنية الفلسطينية و تعمل على إدارة شؤون حياة المواطنين في هذه المناطق.</w:t>
      </w:r>
    </w:p>
    <w:p w:rsidR="00277F5B" w:rsidRPr="004C7652" w:rsidRDefault="00277F5B"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تجاهلت السلطة الفلسطينية في بادئ الأمر المعارضة لهذا القانون. ولكن بعدما تزايد الحنق الشعبي، أطلقت السلطةُ عمليةً تشاورية تتوجت بإعلان</w:t>
      </w:r>
      <w:r w:rsidRPr="004C7652">
        <w:rPr>
          <w:rFonts w:ascii="Simplified Arabic" w:hAnsi="Simplified Arabic" w:cs="Simplified Arabic"/>
          <w:b/>
          <w:bCs/>
          <w:color w:val="000000" w:themeColor="text1"/>
          <w:sz w:val="24"/>
          <w:szCs w:val="24"/>
        </w:rPr>
        <w:t> </w:t>
      </w:r>
      <w:hyperlink r:id="rId15" w:history="1">
        <w:r w:rsidRPr="004C7652">
          <w:rPr>
            <w:rStyle w:val="Hyperlink"/>
            <w:rFonts w:ascii="Simplified Arabic" w:hAnsi="Simplified Arabic" w:cs="Simplified Arabic"/>
            <w:b/>
            <w:bCs/>
            <w:color w:val="000000" w:themeColor="text1"/>
            <w:sz w:val="24"/>
            <w:szCs w:val="24"/>
            <w:u w:val="none"/>
            <w:rtl/>
          </w:rPr>
          <w:t>القرار بقانون رقم 19</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لسنة 2016 بشأن الضمان الاجتماعي. وكانت هذه النسخة من القانون</w:t>
      </w:r>
      <w:r w:rsidRPr="004C7652">
        <w:rPr>
          <w:rFonts w:ascii="Simplified Arabic" w:hAnsi="Simplified Arabic" w:cs="Simplified Arabic"/>
          <w:b/>
          <w:bCs/>
          <w:color w:val="000000" w:themeColor="text1"/>
          <w:sz w:val="24"/>
          <w:szCs w:val="24"/>
        </w:rPr>
        <w:t> </w:t>
      </w:r>
      <w:hyperlink r:id="rId16" w:history="1">
        <w:r w:rsidRPr="004C7652">
          <w:rPr>
            <w:rStyle w:val="Hyperlink"/>
            <w:rFonts w:ascii="Simplified Arabic" w:hAnsi="Simplified Arabic" w:cs="Simplified Arabic"/>
            <w:b/>
            <w:bCs/>
            <w:color w:val="000000" w:themeColor="text1"/>
            <w:sz w:val="24"/>
            <w:szCs w:val="24"/>
            <w:u w:val="none"/>
            <w:rtl/>
          </w:rPr>
          <w:t>أفضل من سابقتها</w:t>
        </w:r>
      </w:hyperlink>
      <w:r w:rsidRPr="004C7652">
        <w:rPr>
          <w:rFonts w:ascii="Simplified Arabic" w:hAnsi="Simplified Arabic" w:cs="Simplified Arabic"/>
          <w:b/>
          <w:bCs/>
          <w:color w:val="000000" w:themeColor="text1"/>
          <w:sz w:val="24"/>
          <w:szCs w:val="24"/>
          <w:rtl/>
        </w:rPr>
        <w:t>، حيث إنها جعلت السلطة الفلسطينية ضامنةً للصندوق، فصارت ملزمةً بتغطية أي عجزٍ مالي محتمل. وكَفِلَ القانونُ الجديد للمرأةِ الحقَ في إجازة الأمومة بعد دفع أول ثلاث أقساط للصندوق، مقارنةً بست أقساط بموجب القانون السابق</w:t>
      </w:r>
      <w:r w:rsidRPr="004C7652">
        <w:rPr>
          <w:rFonts w:ascii="Simplified Arabic" w:hAnsi="Simplified Arabic" w:cs="Simplified Arabic"/>
          <w:b/>
          <w:bCs/>
          <w:color w:val="000000" w:themeColor="text1"/>
          <w:sz w:val="24"/>
          <w:szCs w:val="24"/>
        </w:rPr>
        <w:t>.</w:t>
      </w:r>
    </w:p>
    <w:p w:rsidR="00277F5B" w:rsidRPr="004C7652" w:rsidRDefault="00277F5B"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نصَّ القانونُ السابق أيضًا على</w:t>
      </w:r>
      <w:r w:rsidRPr="004C7652">
        <w:rPr>
          <w:rFonts w:ascii="Simplified Arabic" w:hAnsi="Simplified Arabic" w:cs="Simplified Arabic"/>
          <w:b/>
          <w:bCs/>
          <w:color w:val="000000" w:themeColor="text1"/>
          <w:sz w:val="24"/>
          <w:szCs w:val="24"/>
        </w:rPr>
        <w:t> </w:t>
      </w:r>
      <w:hyperlink r:id="rId17" w:history="1">
        <w:r w:rsidRPr="004C7652">
          <w:rPr>
            <w:rStyle w:val="Hyperlink"/>
            <w:rFonts w:ascii="Simplified Arabic" w:hAnsi="Simplified Arabic" w:cs="Simplified Arabic"/>
            <w:b/>
            <w:bCs/>
            <w:color w:val="000000" w:themeColor="text1"/>
            <w:sz w:val="24"/>
            <w:szCs w:val="24"/>
            <w:u w:val="none"/>
            <w:rtl/>
          </w:rPr>
          <w:t>تحويل</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 xml:space="preserve">أموال العاملين من حسابات التوفير، وبرامج التقاعد، وبرامج التأمين الصحي إلى صندوق تكميلي بغرض استثمارها. وقد عارضَ العمال هذا الترتيب لأن الصندوق التكميلي كان مقررًا أن يكون منفصلًا عن نظام الضمان الاجتماعي وبالتالي أكثر عرضةً لمخاطر السوق. وفي المقابل، لم ينص القانون الجديد على تحويل هذه </w:t>
      </w:r>
      <w:r w:rsidRPr="004C7652">
        <w:rPr>
          <w:rFonts w:ascii="Simplified Arabic" w:hAnsi="Simplified Arabic" w:cs="Simplified Arabic"/>
          <w:b/>
          <w:bCs/>
          <w:color w:val="000000" w:themeColor="text1"/>
          <w:sz w:val="24"/>
          <w:szCs w:val="24"/>
          <w:rtl/>
        </w:rPr>
        <w:lastRenderedPageBreak/>
        <w:t>الأموال إلى صندوق تكميلي، بل أبقاها في مؤسسات العمال. ونصَّ على أن الصندوق التكميلي سيكون اختياريًا للعمال، وستُحال إدارته إلى نظام الضمان الاجتماعي.</w:t>
      </w:r>
    </w:p>
    <w:p w:rsidR="00277F5B" w:rsidRPr="004C7652" w:rsidRDefault="00277F5B" w:rsidP="004C7652">
      <w:pPr>
        <w:tabs>
          <w:tab w:val="left" w:pos="5625"/>
        </w:tabs>
        <w:spacing w:line="360" w:lineRule="auto"/>
        <w:jc w:val="right"/>
        <w:rPr>
          <w:rFonts w:ascii="Simplified Arabic" w:hAnsi="Simplified Arabic" w:cs="Simplified Arabic"/>
          <w:b/>
          <w:bCs/>
          <w:color w:val="000000" w:themeColor="text1"/>
          <w:sz w:val="24"/>
          <w:szCs w:val="24"/>
          <w:rtl/>
        </w:rPr>
      </w:pPr>
      <w:r w:rsidRPr="004C7652">
        <w:rPr>
          <w:rFonts w:ascii="Simplified Arabic" w:hAnsi="Simplified Arabic" w:cs="Simplified Arabic"/>
          <w:b/>
          <w:bCs/>
          <w:color w:val="000000" w:themeColor="text1"/>
          <w:sz w:val="24"/>
          <w:szCs w:val="24"/>
          <w:rtl/>
        </w:rPr>
        <w:t>وبالرغم من هذه التعديلات، تنامت المعارضة لهذا القانون من جانب القطاع الخاص الفلسطيني والعاملين فيه، حيث ظل الشاغل الرئيس الذي يؤرق القطاع الخاص قائمًا، وهو أنه سيُضطر بموجب القانون إلى دفع اشتراكات للصندوق، وإلى دفع الحد الأدنى للأجور. فوفقًا</w:t>
      </w:r>
      <w:r w:rsidRPr="004C7652">
        <w:rPr>
          <w:rFonts w:ascii="Simplified Arabic" w:hAnsi="Simplified Arabic" w:cs="Simplified Arabic"/>
          <w:b/>
          <w:bCs/>
          <w:color w:val="000000" w:themeColor="text1"/>
          <w:sz w:val="24"/>
          <w:szCs w:val="24"/>
        </w:rPr>
        <w:t> </w:t>
      </w:r>
      <w:hyperlink r:id="rId18" w:history="1">
        <w:r w:rsidRPr="004C7652">
          <w:rPr>
            <w:rStyle w:val="Hyperlink"/>
            <w:rFonts w:ascii="Simplified Arabic" w:hAnsi="Simplified Arabic" w:cs="Simplified Arabic"/>
            <w:b/>
            <w:bCs/>
            <w:color w:val="000000" w:themeColor="text1"/>
            <w:sz w:val="24"/>
            <w:szCs w:val="24"/>
            <w:u w:val="none"/>
            <w:rtl/>
          </w:rPr>
          <w:t>لبيانات الحكومة الفلسطينية</w:t>
        </w:r>
      </w:hyperlink>
      <w:r w:rsidRPr="004C7652">
        <w:rPr>
          <w:rFonts w:ascii="Simplified Arabic" w:hAnsi="Simplified Arabic" w:cs="Simplified Arabic"/>
          <w:b/>
          <w:bCs/>
          <w:color w:val="000000" w:themeColor="text1"/>
          <w:sz w:val="24"/>
          <w:szCs w:val="24"/>
          <w:rtl/>
        </w:rPr>
        <w:t>، يتقاضى 16% من القوى العاملة الفلسطينية في الضفة الغربية أجرًا يقل عن الحد الأدنى الرسمي. ويُرجح أن تكون هذه النسبة أعلى نظرًا لتقاعس السلطة الفلسطينية عن الإشراف وإنفاذ القانون .</w:t>
      </w:r>
    </w:p>
    <w:p w:rsidR="00581C5C" w:rsidRPr="004C7652" w:rsidRDefault="00581C5C"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تطلب القانون الجديد من أرباب العمل في القطاع الخاص دفعَ مكافأة نهاية الخدمة لموظفيهم. فبموجب</w:t>
      </w:r>
      <w:r w:rsidRPr="004C7652">
        <w:rPr>
          <w:rFonts w:ascii="Simplified Arabic" w:hAnsi="Simplified Arabic" w:cs="Simplified Arabic"/>
          <w:b/>
          <w:bCs/>
          <w:color w:val="000000" w:themeColor="text1"/>
          <w:sz w:val="24"/>
          <w:szCs w:val="24"/>
        </w:rPr>
        <w:t> </w:t>
      </w:r>
      <w:hyperlink r:id="rId19" w:history="1">
        <w:r w:rsidRPr="004C7652">
          <w:rPr>
            <w:rStyle w:val="Hyperlink"/>
            <w:rFonts w:ascii="Simplified Arabic" w:hAnsi="Simplified Arabic" w:cs="Simplified Arabic"/>
            <w:b/>
            <w:bCs/>
            <w:color w:val="000000" w:themeColor="text1"/>
            <w:sz w:val="24"/>
            <w:szCs w:val="24"/>
            <w:u w:val="none"/>
            <w:rtl/>
          </w:rPr>
          <w:t>قانون الضمان  العمل</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الفلسطيني، يحق للعامل الحصولُ على مستحقات نهاية الخدمة بمقدار راتب شهر عن كل سنة عملَ فيها عند رب العمل. ولأن قانون الضمان الاجتماعي سوف ينسخ هذه المادة، فإن أرباب العمل سيضطرون إلى دفع مكافأة نهاية الخدمة كاملةً لموظفيهم – كما لو أنهم توقفوا عن العمل – وذلك لكي يبدأ نظام الاشتراكات والمكافآت الجديد.</w:t>
      </w:r>
    </w:p>
    <w:p w:rsidR="00581C5C" w:rsidRPr="004C7652" w:rsidRDefault="00581C5C"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العديد من المشاريع التجارية الصغيرة والمتوسطة والكبيرة كانت ستنهار بسبب عدم قدرتها على تسديد هذه المبالغ الكبيرة. وبالطبع، لم يكن أرباب العمل في القطاع الخاص سعيدين بأي من هذه الترتيبات التي من شأنها أن تقللَ أرباحَهم وتزيد نفقاتهم، بل وقد تدفعهم إلى إغلاق مصالحهم التجارية. وبالمثل، قام العمال الفلسطينيون بإضرابات واحتجاجات كثيرة. وبالرغم من احتمال أن يكونَ أربابُ العمل هم من شجعوا عمالهم على الاحتجاج انطلاقًا من مصالحهم، فإن هذا لا ينبغي أن ينفي مصلحةَ العمال أنفسهم في معارضة القانون. وقد تكللت المعارضة بالنجاح، حيث صدر</w:t>
      </w:r>
      <w:r w:rsidRPr="004C7652">
        <w:rPr>
          <w:rFonts w:ascii="Simplified Arabic" w:hAnsi="Simplified Arabic" w:cs="Simplified Arabic"/>
          <w:b/>
          <w:bCs/>
          <w:color w:val="000000" w:themeColor="text1"/>
          <w:sz w:val="24"/>
          <w:szCs w:val="24"/>
        </w:rPr>
        <w:t> </w:t>
      </w:r>
      <w:hyperlink r:id="rId20" w:history="1">
        <w:r w:rsidRPr="004C7652">
          <w:rPr>
            <w:rStyle w:val="Hyperlink"/>
            <w:rFonts w:ascii="Simplified Arabic" w:hAnsi="Simplified Arabic" w:cs="Simplified Arabic"/>
            <w:b/>
            <w:bCs/>
            <w:color w:val="000000" w:themeColor="text1"/>
            <w:sz w:val="24"/>
            <w:szCs w:val="24"/>
            <w:u w:val="none"/>
            <w:rtl/>
          </w:rPr>
          <w:t>قرار رئاسي</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بتاريخ 28 حزيران/يونيو 2019 يُجمد تنفيذ القانون.</w:t>
      </w:r>
    </w:p>
    <w:p w:rsidR="00581C5C" w:rsidRPr="004C7652" w:rsidRDefault="00581C5C"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فلماذا إذن حاربَ العمال الفلسطينيون حقًا كان سيعود عليهم بالنفع في ظاهره؟ تكمن الإجابة على هذا التساؤل في الطبيعة النيوليبرالية للقانون، وفي انعدام ثقة العامة في السلطة الفلسطينية.</w:t>
      </w:r>
    </w:p>
    <w:p w:rsidR="00581C5C" w:rsidRPr="004C7652" w:rsidRDefault="00581C5C"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خصخصة الضمان الاجتماعي</w:t>
      </w:r>
    </w:p>
    <w:p w:rsidR="00581C5C" w:rsidRPr="004C7652" w:rsidRDefault="00581C5C"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lastRenderedPageBreak/>
        <w:t>يتسم إطار عمل قانون الضمان الاجتماعي بأنه نيوليبرالي، وبموجبه ستضطلع السلطة الفلسطينية حصرًا بإدارة الصندوق ولن تساهم فيه، وإنما ستستثمر أمواله في القطاع الخاص</w:t>
      </w:r>
      <w:r w:rsidRPr="004C7652">
        <w:rPr>
          <w:rFonts w:ascii="Simplified Arabic" w:hAnsi="Simplified Arabic" w:cs="Simplified Arabic"/>
          <w:b/>
          <w:bCs/>
          <w:color w:val="000000" w:themeColor="text1"/>
          <w:sz w:val="24"/>
          <w:szCs w:val="24"/>
        </w:rPr>
        <w:t>.</w:t>
      </w:r>
      <w:bookmarkStart w:id="0" w:name="_GoBack"/>
      <w:bookmarkEnd w:id="0"/>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غير أن خصخصة الضمان الاجتماعي على هذه الشاكلة</w:t>
      </w:r>
      <w:r w:rsidRPr="004C7652">
        <w:rPr>
          <w:rFonts w:ascii="Simplified Arabic" w:hAnsi="Simplified Arabic" w:cs="Simplified Arabic"/>
          <w:b/>
          <w:bCs/>
          <w:color w:val="000000" w:themeColor="text1"/>
          <w:sz w:val="24"/>
          <w:szCs w:val="24"/>
        </w:rPr>
        <w:t> </w:t>
      </w:r>
      <w:hyperlink r:id="rId21" w:history="1">
        <w:r w:rsidRPr="004C7652">
          <w:rPr>
            <w:rStyle w:val="Hyperlink"/>
            <w:rFonts w:ascii="Simplified Arabic" w:hAnsi="Simplified Arabic" w:cs="Simplified Arabic"/>
            <w:b/>
            <w:bCs/>
            <w:color w:val="000000" w:themeColor="text1"/>
            <w:sz w:val="24"/>
            <w:szCs w:val="24"/>
            <w:u w:val="none"/>
            <w:rtl/>
          </w:rPr>
          <w:t>فشلت فشلًا ذريعًا</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حتى في الدول ذات السيادة والأكثر استقرارًا من الناحية الاقتصادية، كما حدث في شيلي النيوليبرالية ذات يوم</w:t>
      </w:r>
    </w:p>
    <w:p w:rsidR="00581C5C" w:rsidRPr="004C7652" w:rsidRDefault="00581C5C"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كانت شيلي في يوم من الأيام،</w:t>
      </w:r>
      <w:r w:rsidRPr="004C7652">
        <w:rPr>
          <w:rFonts w:ascii="Simplified Arabic" w:hAnsi="Simplified Arabic" w:cs="Simplified Arabic"/>
          <w:b/>
          <w:bCs/>
          <w:color w:val="000000" w:themeColor="text1"/>
          <w:sz w:val="24"/>
          <w:szCs w:val="24"/>
        </w:rPr>
        <w:t> </w:t>
      </w:r>
      <w:hyperlink r:id="rId22" w:history="1">
        <w:r w:rsidRPr="004C7652">
          <w:rPr>
            <w:rStyle w:val="Hyperlink"/>
            <w:rFonts w:ascii="Simplified Arabic" w:hAnsi="Simplified Arabic" w:cs="Simplified Arabic"/>
            <w:b/>
            <w:bCs/>
            <w:color w:val="000000" w:themeColor="text1"/>
            <w:sz w:val="24"/>
            <w:szCs w:val="24"/>
            <w:u w:val="none"/>
            <w:rtl/>
          </w:rPr>
          <w:t>كالأرض الفلسطينية المحتلة الآن</w:t>
        </w:r>
      </w:hyperlink>
      <w:r w:rsidRPr="004C7652">
        <w:rPr>
          <w:rFonts w:ascii="Simplified Arabic" w:hAnsi="Simplified Arabic" w:cs="Simplified Arabic"/>
          <w:b/>
          <w:bCs/>
          <w:color w:val="000000" w:themeColor="text1"/>
          <w:sz w:val="24"/>
          <w:szCs w:val="24"/>
          <w:rtl/>
        </w:rPr>
        <w:t>،</w:t>
      </w:r>
      <w:r w:rsidRPr="004C7652">
        <w:rPr>
          <w:rFonts w:ascii="Simplified Arabic" w:hAnsi="Simplified Arabic" w:cs="Simplified Arabic"/>
          <w:b/>
          <w:bCs/>
          <w:color w:val="000000" w:themeColor="text1"/>
          <w:sz w:val="24"/>
          <w:szCs w:val="24"/>
        </w:rPr>
        <w:t> </w:t>
      </w:r>
      <w:hyperlink r:id="rId23" w:history="1">
        <w:r w:rsidRPr="004C7652">
          <w:rPr>
            <w:rStyle w:val="Hyperlink"/>
            <w:rFonts w:ascii="Simplified Arabic" w:hAnsi="Simplified Arabic" w:cs="Simplified Arabic"/>
            <w:b/>
            <w:bCs/>
            <w:color w:val="000000" w:themeColor="text1"/>
            <w:sz w:val="24"/>
            <w:szCs w:val="24"/>
            <w:u w:val="none"/>
            <w:rtl/>
          </w:rPr>
          <w:t>مختبرًا لتجريب الأيديولوجيات الأمريكية النيوليبرالية</w:t>
        </w:r>
      </w:hyperlink>
      <w:r w:rsidRPr="004C7652">
        <w:rPr>
          <w:rFonts w:ascii="Simplified Arabic" w:hAnsi="Simplified Arabic" w:cs="Simplified Arabic"/>
          <w:b/>
          <w:bCs/>
          <w:color w:val="000000" w:themeColor="text1"/>
          <w:sz w:val="24"/>
          <w:szCs w:val="24"/>
          <w:rtl/>
        </w:rPr>
        <w:t xml:space="preserve"> حيث أنشأت الحكومة الشيلية نظامَ ضمان اجتماعي مُخصخَص تموِّله اشتراكات الموظفين والعاملين فقط. وهذا يشبه إلى حدٍ كبير النظام المقترح في الأرض الفلسطينية المحتلة، الذي يفرض أيضًا على أرباب العمل المساهمة في الصندوق. أُودعت الاشتراكات المدفوعة في شيلي في حسابات خاصة في القطاع الخاص. ومع الأزمة الاقتصادية العالمية في 2008، انخفضت قيمة تلك الحسابات بمقدار 30-35%، ما اقتضى الشروع في عملية إصلاح واسعة النطاق.</w:t>
      </w:r>
    </w:p>
    <w:p w:rsidR="00581C5C" w:rsidRPr="004C7652" w:rsidRDefault="00581C5C"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إن خصخصة نظام الضمان الاجتماعي وتسليمه لقطاعٍ عالي المخاطر ومدفوعٍ باعتبارات الربح تحتمل مخاطر كثيرة. ولا بد للمرء، في حالة الاقتصاد الفلسطيني، أن يأخذَ في الاعتبار العواملَ الخارجية والداخلية الفريدة المؤثرة فيه. وعلى غرار الانهيار المالي في وول ستريت، نجدُ أن النمو الحالي في الاقتصاد الفلسطيني مدفوعٌ</w:t>
      </w:r>
      <w:r w:rsidRPr="004C7652">
        <w:rPr>
          <w:rFonts w:ascii="Simplified Arabic" w:hAnsi="Simplified Arabic" w:cs="Simplified Arabic"/>
          <w:b/>
          <w:bCs/>
          <w:color w:val="000000" w:themeColor="text1"/>
          <w:sz w:val="24"/>
          <w:szCs w:val="24"/>
        </w:rPr>
        <w:t> </w:t>
      </w:r>
      <w:hyperlink r:id="rId24" w:history="1">
        <w:r w:rsidRPr="004C7652">
          <w:rPr>
            <w:rStyle w:val="Hyperlink"/>
            <w:rFonts w:ascii="Simplified Arabic" w:hAnsi="Simplified Arabic" w:cs="Simplified Arabic"/>
            <w:b/>
            <w:bCs/>
            <w:color w:val="000000" w:themeColor="text1"/>
            <w:sz w:val="24"/>
            <w:szCs w:val="24"/>
            <w:u w:val="none"/>
            <w:rtl/>
          </w:rPr>
          <w:t>بالتوسع غير المستدام</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في القروض المقدمة للسلطة الفلسطينية وموظفيها والقطاع الخاص.</w:t>
      </w:r>
      <w:r w:rsidRPr="004C7652">
        <w:rPr>
          <w:rFonts w:ascii="Simplified Arabic" w:hAnsi="Simplified Arabic" w:cs="Simplified Arabic"/>
          <w:b/>
          <w:bCs/>
          <w:color w:val="000000" w:themeColor="text1"/>
          <w:sz w:val="24"/>
          <w:szCs w:val="24"/>
        </w:rPr>
        <w:t> </w:t>
      </w:r>
    </w:p>
    <w:p w:rsidR="00581C5C" w:rsidRPr="004C7652" w:rsidRDefault="00581C5C"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يخضع الاقتصادُ الفلسطيني كذلك إلى رحمة المحتل الإسرائيلي الذي يتحكم بالحدود والتجارة وعائدات المقاصة الفلسطينية والموارد الطبيعية. فحين كان العمال الفلسطينيون يحتجون على قانون الضمان الاجتماعي، كانت</w:t>
      </w:r>
      <w:r w:rsidRPr="004C7652">
        <w:rPr>
          <w:rFonts w:ascii="Simplified Arabic" w:hAnsi="Simplified Arabic" w:cs="Simplified Arabic"/>
          <w:b/>
          <w:bCs/>
          <w:color w:val="000000" w:themeColor="text1"/>
          <w:sz w:val="24"/>
          <w:szCs w:val="24"/>
        </w:rPr>
        <w:t> </w:t>
      </w:r>
      <w:hyperlink r:id="rId25" w:history="1">
        <w:r w:rsidRPr="004C7652">
          <w:rPr>
            <w:rStyle w:val="Hyperlink"/>
            <w:rFonts w:ascii="Simplified Arabic" w:hAnsi="Simplified Arabic" w:cs="Simplified Arabic"/>
            <w:b/>
            <w:bCs/>
            <w:color w:val="000000" w:themeColor="text1"/>
            <w:sz w:val="24"/>
            <w:szCs w:val="24"/>
            <w:u w:val="none"/>
            <w:rtl/>
          </w:rPr>
          <w:t>الاقتحامات</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والمداهمات الإسرائيلية على مدن الضفة الغربية، ولاسيما رام الله، تذكرنا بالمسيطر الحقيقي على الأرض الفلسطينية المحتلة.</w:t>
      </w:r>
    </w:p>
    <w:p w:rsidR="00581C5C" w:rsidRPr="004C7652" w:rsidRDefault="00581C5C"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وهكذا إذا تدهور الوضع الأمني، فإن المداهمات الإسرائيلية المصحوبة بحظر التجول سوف تُكبِّد الاقتصاد الفلسطيني عوائد ضائعة بالملايين أو حتى المليارات. وأي خسارة من هذا النوع، سواء بسبب انفجار فقاعة الدَّين أو الاحتلال الإسرائيلي، سوف تؤثر في صناديق الضمان الاجتماعي المقترحة التي ستودع في المصارف الفلسطينية وتُستَثمر في الاقتصاد الفلسطيني.</w:t>
      </w:r>
    </w:p>
    <w:p w:rsidR="00581C5C" w:rsidRPr="004C7652" w:rsidRDefault="00581C5C"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lastRenderedPageBreak/>
        <w:t>يدرك الفلسطينيون هذا الوضع جيدًا، ولذلك عبَّروا عن غضبهم واستيائهم من القانون – حتى بعد تعهد السلطة الفلسطينية بضمان الأموال. فانعدام الثقة المتجذر عند العامة إزاء كفاءة السلطة في المجالين السياسي والاقتصادي هو الذي حفَّز المعارضة الشعبية.</w:t>
      </w:r>
    </w:p>
    <w:p w:rsidR="00987438" w:rsidRPr="004C7652" w:rsidRDefault="0023570E" w:rsidP="004C7652">
      <w:pPr>
        <w:tabs>
          <w:tab w:val="left" w:pos="5625"/>
        </w:tabs>
        <w:spacing w:line="360" w:lineRule="auto"/>
        <w:jc w:val="right"/>
        <w:rPr>
          <w:rFonts w:ascii="Simplified Arabic" w:hAnsi="Simplified Arabic" w:cs="Simplified Arabic"/>
          <w:b/>
          <w:bCs/>
          <w:sz w:val="24"/>
          <w:szCs w:val="24"/>
          <w:rtl/>
        </w:rPr>
      </w:pPr>
      <w:r w:rsidRPr="004C7652">
        <w:rPr>
          <w:rFonts w:ascii="Simplified Arabic" w:hAnsi="Simplified Arabic" w:cs="Simplified Arabic"/>
          <w:b/>
          <w:bCs/>
          <w:sz w:val="24"/>
          <w:szCs w:val="24"/>
          <w:rtl/>
        </w:rPr>
        <w:t xml:space="preserve">المحددات المؤثرة على السياسة العامة التي أقرتها الحكومة الفلسطينية بخصوص قانون الضمان الإجتماعي في فلسطين </w:t>
      </w:r>
    </w:p>
    <w:p w:rsidR="0023570E" w:rsidRPr="004C7652" w:rsidRDefault="0023570E" w:rsidP="004C7652">
      <w:pPr>
        <w:tabs>
          <w:tab w:val="left" w:pos="5625"/>
        </w:tabs>
        <w:spacing w:line="360" w:lineRule="auto"/>
        <w:jc w:val="right"/>
        <w:rPr>
          <w:rFonts w:ascii="Simplified Arabic" w:hAnsi="Simplified Arabic" w:cs="Simplified Arabic"/>
          <w:b/>
          <w:bCs/>
          <w:sz w:val="24"/>
          <w:szCs w:val="24"/>
          <w:rtl/>
        </w:rPr>
      </w:pPr>
      <w:r w:rsidRPr="004C7652">
        <w:rPr>
          <w:rFonts w:ascii="Simplified Arabic" w:hAnsi="Simplified Arabic" w:cs="Simplified Arabic"/>
          <w:b/>
          <w:bCs/>
          <w:sz w:val="24"/>
          <w:szCs w:val="24"/>
          <w:rtl/>
        </w:rPr>
        <w:t>1.وسائل الإعلام مثل الإذاعات المحلية و وسائل التوصل الإجتماعي و الإعلام الرقمي .</w:t>
      </w:r>
    </w:p>
    <w:p w:rsidR="0023570E" w:rsidRPr="004C7652" w:rsidRDefault="0023570E" w:rsidP="004C7652">
      <w:pPr>
        <w:tabs>
          <w:tab w:val="left" w:pos="5625"/>
        </w:tabs>
        <w:spacing w:line="360" w:lineRule="auto"/>
        <w:jc w:val="right"/>
        <w:rPr>
          <w:rFonts w:ascii="Simplified Arabic" w:hAnsi="Simplified Arabic" w:cs="Simplified Arabic"/>
          <w:b/>
          <w:bCs/>
          <w:sz w:val="24"/>
          <w:szCs w:val="24"/>
          <w:rtl/>
        </w:rPr>
      </w:pPr>
      <w:r w:rsidRPr="004C7652">
        <w:rPr>
          <w:rFonts w:ascii="Simplified Arabic" w:hAnsi="Simplified Arabic" w:cs="Simplified Arabic"/>
          <w:b/>
          <w:bCs/>
          <w:sz w:val="24"/>
          <w:szCs w:val="24"/>
          <w:rtl/>
        </w:rPr>
        <w:t>2.مؤسسات المجتمع المدني المحلية .</w:t>
      </w:r>
    </w:p>
    <w:p w:rsidR="0023570E" w:rsidRPr="004C7652" w:rsidRDefault="0023570E" w:rsidP="004C7652">
      <w:pPr>
        <w:tabs>
          <w:tab w:val="left" w:pos="5625"/>
        </w:tabs>
        <w:spacing w:line="360" w:lineRule="auto"/>
        <w:jc w:val="right"/>
        <w:rPr>
          <w:rFonts w:ascii="Simplified Arabic" w:hAnsi="Simplified Arabic" w:cs="Simplified Arabic"/>
          <w:b/>
          <w:bCs/>
          <w:sz w:val="24"/>
          <w:szCs w:val="24"/>
          <w:rtl/>
        </w:rPr>
      </w:pPr>
      <w:r w:rsidRPr="004C7652">
        <w:rPr>
          <w:rFonts w:ascii="Simplified Arabic" w:hAnsi="Simplified Arabic" w:cs="Simplified Arabic"/>
          <w:b/>
          <w:bCs/>
          <w:sz w:val="24"/>
          <w:szCs w:val="24"/>
          <w:rtl/>
        </w:rPr>
        <w:t>3.الأحزاب السياسية.</w:t>
      </w:r>
    </w:p>
    <w:p w:rsidR="00F74380" w:rsidRPr="004C7652" w:rsidRDefault="0023570E" w:rsidP="004C7652">
      <w:pPr>
        <w:tabs>
          <w:tab w:val="left" w:pos="5625"/>
        </w:tabs>
        <w:spacing w:line="360" w:lineRule="auto"/>
        <w:jc w:val="right"/>
        <w:rPr>
          <w:rFonts w:ascii="Simplified Arabic" w:hAnsi="Simplified Arabic" w:cs="Simplified Arabic"/>
          <w:b/>
          <w:bCs/>
          <w:sz w:val="24"/>
          <w:szCs w:val="24"/>
          <w:rtl/>
        </w:rPr>
      </w:pPr>
      <w:r w:rsidRPr="004C7652">
        <w:rPr>
          <w:rFonts w:ascii="Simplified Arabic" w:hAnsi="Simplified Arabic" w:cs="Simplified Arabic"/>
          <w:b/>
          <w:bCs/>
          <w:sz w:val="24"/>
          <w:szCs w:val="24"/>
          <w:rtl/>
        </w:rPr>
        <w:t xml:space="preserve">في العام </w:t>
      </w:r>
      <w:r w:rsidR="00F74380" w:rsidRPr="004C7652">
        <w:rPr>
          <w:rFonts w:ascii="Simplified Arabic" w:hAnsi="Simplified Arabic" w:cs="Simplified Arabic"/>
          <w:b/>
          <w:bCs/>
          <w:sz w:val="24"/>
          <w:szCs w:val="24"/>
          <w:rtl/>
        </w:rPr>
        <w:t>2016 م توجهت الحكومة الفلسطينية إلى الإعلان بشكل شبه رسمي بإطلاق قانون الضمان الإجتماعي في الأراضي الفلسطينية على أن يكون إلزامياً لكافة الشركات و المشاريع و الموظفين و العمال في الشركات الخاصة ، ثم في بداية العام 2017 م تم الإعلان بشكل رسمي عن إقرار القانون من قبل الحكومة الفلسطينية و لكن القرار جوبه بالرفض الكبير من قبل المواطنين و العمال و مؤسسات المجتمع المدني المحلية كون القرار و تطبيق القانون تدور حوله عدة إشكاليات حول التطبيق و التنفيذ و جوهر القانون بالقانون الأساس المتاح في تطبيقه و تنفيذه .</w:t>
      </w:r>
    </w:p>
    <w:p w:rsidR="00F74380" w:rsidRPr="004C7652" w:rsidRDefault="00F74380" w:rsidP="004C7652">
      <w:pPr>
        <w:tabs>
          <w:tab w:val="left" w:pos="5625"/>
        </w:tabs>
        <w:spacing w:line="360" w:lineRule="auto"/>
        <w:jc w:val="right"/>
        <w:rPr>
          <w:rFonts w:ascii="Simplified Arabic" w:hAnsi="Simplified Arabic" w:cs="Simplified Arabic"/>
          <w:b/>
          <w:bCs/>
          <w:color w:val="000000" w:themeColor="text1"/>
          <w:sz w:val="24"/>
          <w:szCs w:val="24"/>
        </w:rPr>
      </w:pPr>
      <w:hyperlink r:id="rId26" w:history="1">
        <w:r w:rsidRPr="004C7652">
          <w:rPr>
            <w:rStyle w:val="Hyperlink"/>
            <w:rFonts w:ascii="Simplified Arabic" w:hAnsi="Simplified Arabic" w:cs="Simplified Arabic"/>
            <w:b/>
            <w:bCs/>
            <w:color w:val="000000" w:themeColor="text1"/>
            <w:sz w:val="24"/>
            <w:szCs w:val="24"/>
            <w:u w:val="none"/>
            <w:rtl/>
          </w:rPr>
          <w:t>أشارت</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دراسة مسحية في 2017 إلى أن فساد السلطة الفلسطينية من وجهة نظر الفلسطينيين هي ثاني أكبر مشكلة يواجهونها بعد الأزمة الاقتصادية التي جاءت في المركز الأول وقبل مشكلة الاحتلال الذي حلَّ في المركز الثالث. ولهذا ليس مستغربًا أن</w:t>
      </w:r>
      <w:r w:rsidRPr="004C7652">
        <w:rPr>
          <w:rFonts w:ascii="Simplified Arabic" w:hAnsi="Simplified Arabic" w:cs="Simplified Arabic"/>
          <w:b/>
          <w:bCs/>
          <w:color w:val="000000" w:themeColor="text1"/>
          <w:sz w:val="24"/>
          <w:szCs w:val="24"/>
        </w:rPr>
        <w:t> </w:t>
      </w:r>
      <w:hyperlink r:id="rId27" w:history="1">
        <w:r w:rsidRPr="004C7652">
          <w:rPr>
            <w:rStyle w:val="Hyperlink"/>
            <w:rFonts w:ascii="Simplified Arabic" w:hAnsi="Simplified Arabic" w:cs="Simplified Arabic"/>
            <w:b/>
            <w:bCs/>
            <w:color w:val="000000" w:themeColor="text1"/>
            <w:sz w:val="24"/>
            <w:szCs w:val="24"/>
            <w:u w:val="none"/>
            <w:rtl/>
          </w:rPr>
          <w:t>يؤكد</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الكثير من الفلسطينيين أن انعدام الثقة الشعبية في السلطة الفلسطينية هو سببٌ أساسي لرفضهم قانون الضمان الاجتماعي.</w:t>
      </w:r>
      <w:r w:rsidRPr="004C7652">
        <w:rPr>
          <w:rFonts w:ascii="Simplified Arabic" w:hAnsi="Simplified Arabic" w:cs="Simplified Arabic"/>
          <w:b/>
          <w:bCs/>
          <w:color w:val="000000" w:themeColor="text1"/>
          <w:sz w:val="24"/>
          <w:szCs w:val="24"/>
        </w:rPr>
        <w:t> </w:t>
      </w:r>
    </w:p>
    <w:p w:rsidR="00F74380" w:rsidRPr="004C7652" w:rsidRDefault="00F74380" w:rsidP="004C7652">
      <w:pPr>
        <w:tabs>
          <w:tab w:val="left" w:pos="5625"/>
        </w:tabs>
        <w:spacing w:line="360" w:lineRule="auto"/>
        <w:jc w:val="right"/>
        <w:rPr>
          <w:rFonts w:ascii="Simplified Arabic" w:hAnsi="Simplified Arabic" w:cs="Simplified Arabic"/>
          <w:b/>
          <w:bCs/>
          <w:color w:val="000000" w:themeColor="text1"/>
          <w:sz w:val="24"/>
          <w:szCs w:val="24"/>
          <w:rtl/>
        </w:rPr>
      </w:pPr>
      <w:r w:rsidRPr="004C7652">
        <w:rPr>
          <w:rFonts w:ascii="Simplified Arabic" w:hAnsi="Simplified Arabic" w:cs="Simplified Arabic"/>
          <w:b/>
          <w:bCs/>
          <w:color w:val="000000" w:themeColor="text1"/>
          <w:sz w:val="24"/>
          <w:szCs w:val="24"/>
          <w:rtl/>
        </w:rPr>
        <w:t>يُعزى هذا الوضع لعدة أسباب منها أن السلطة الفلسطينية مبنية على</w:t>
      </w:r>
      <w:r w:rsidRPr="004C7652">
        <w:rPr>
          <w:rFonts w:ascii="Simplified Arabic" w:hAnsi="Simplified Arabic" w:cs="Simplified Arabic"/>
          <w:b/>
          <w:bCs/>
          <w:color w:val="000000" w:themeColor="text1"/>
          <w:sz w:val="24"/>
          <w:szCs w:val="24"/>
        </w:rPr>
        <w:t> </w:t>
      </w:r>
      <w:hyperlink r:id="rId28" w:history="1">
        <w:r w:rsidRPr="004C7652">
          <w:rPr>
            <w:rStyle w:val="Hyperlink"/>
            <w:rFonts w:ascii="Simplified Arabic" w:hAnsi="Simplified Arabic" w:cs="Simplified Arabic"/>
            <w:b/>
            <w:bCs/>
            <w:color w:val="000000" w:themeColor="text1"/>
            <w:sz w:val="24"/>
            <w:szCs w:val="24"/>
            <w:u w:val="none"/>
            <w:rtl/>
          </w:rPr>
          <w:t>الأبوية الجديدة</w:t>
        </w:r>
      </w:hyperlink>
      <w:r w:rsidRPr="004C7652">
        <w:rPr>
          <w:rFonts w:ascii="Simplified Arabic" w:hAnsi="Simplified Arabic" w:cs="Simplified Arabic"/>
          <w:b/>
          <w:bCs/>
          <w:color w:val="000000" w:themeColor="text1"/>
          <w:sz w:val="24"/>
          <w:szCs w:val="24"/>
          <w:rtl/>
        </w:rPr>
        <w:t xml:space="preserve"> وهو "نموذج هجين تتوفر بموجبه هياكلُ الدولة وقوانينُها وأنظمتُها رسميًا لكنها تظل معطلةً بسبب السياسات غير الرسمية وشبكات المحسوبية وعلاقات النسب والقبلية." وبالتالي فإن المناصب العامة غالبًا ما تُوكلُ إلى شاغليها بناءً على مقدار ولائهم للمتربعين على قمة </w:t>
      </w:r>
      <w:r w:rsidRPr="004C7652">
        <w:rPr>
          <w:rFonts w:ascii="Simplified Arabic" w:hAnsi="Simplified Arabic" w:cs="Simplified Arabic"/>
          <w:b/>
          <w:bCs/>
          <w:color w:val="000000" w:themeColor="text1"/>
          <w:sz w:val="24"/>
          <w:szCs w:val="24"/>
          <w:rtl/>
        </w:rPr>
        <w:lastRenderedPageBreak/>
        <w:t>الهرم السياسي وليس استنادًا إلى جدارتهم وأحقيتهم. وفي هذا النظام، يستخدم المسؤولون مناصبهم العامة لتحقيق مكاسبَ شخصيةٍ، وغالبًا ما يوظفونها كوسيلةٍ لوضع يدهم على موارد الدولة وتقوية شوكتهم ونفوذهم.</w:t>
      </w:r>
    </w:p>
    <w:p w:rsidR="00F74380" w:rsidRPr="004C7652" w:rsidRDefault="00F74380"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وعلى سبيل المثال،</w:t>
      </w:r>
      <w:r w:rsidRPr="004C7652">
        <w:rPr>
          <w:rFonts w:ascii="Simplified Arabic" w:hAnsi="Simplified Arabic" w:cs="Simplified Arabic"/>
          <w:b/>
          <w:bCs/>
          <w:color w:val="000000" w:themeColor="text1"/>
          <w:sz w:val="24"/>
          <w:szCs w:val="24"/>
        </w:rPr>
        <w:t> </w:t>
      </w:r>
      <w:hyperlink r:id="rId29" w:history="1">
        <w:r w:rsidRPr="004C7652">
          <w:rPr>
            <w:rStyle w:val="Hyperlink"/>
            <w:rFonts w:ascii="Simplified Arabic" w:hAnsi="Simplified Arabic" w:cs="Simplified Arabic"/>
            <w:b/>
            <w:bCs/>
            <w:color w:val="000000" w:themeColor="text1"/>
            <w:sz w:val="24"/>
            <w:szCs w:val="24"/>
            <w:u w:val="none"/>
            <w:rtl/>
          </w:rPr>
          <w:t>يوثق</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تقرير أصدره الائتلاف من أجل النزاهة والمساءلة (أمان) ثمان حالات لتهرُّب مسؤولين من دفع الجمارك والضرائب المترتبة على مركبات خاصة اشتروها. وقد بلغت قيمة الأموال العامة الضائعة 357,000 دولار أمريكي، والتي لولا التهرب من دفعها لدخلت في حساب الخزينة العامة. وهذه المبالغ كانت كافية، كما يشير التقرير، لتغطية ثلاثة أشهر من تكاليف برنامج تنفذه وزارة التنمية الاجتماعية وتستفيد منه ماليًا 1670 أسرة محتاجة.</w:t>
      </w:r>
    </w:p>
    <w:p w:rsidR="00F74380" w:rsidRPr="004C7652" w:rsidRDefault="00F74380"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يتجلى عجز السلطة الفلسطينية عن إدارة صناديق الشعب الفلسطيني وضمانها في إقدامها في 2016 على</w:t>
      </w:r>
      <w:r w:rsidRPr="004C7652">
        <w:rPr>
          <w:rFonts w:ascii="Simplified Arabic" w:hAnsi="Simplified Arabic" w:cs="Simplified Arabic"/>
          <w:b/>
          <w:bCs/>
          <w:color w:val="000000" w:themeColor="text1"/>
          <w:sz w:val="24"/>
          <w:szCs w:val="24"/>
        </w:rPr>
        <w:t> </w:t>
      </w:r>
      <w:hyperlink r:id="rId30" w:history="1">
        <w:r w:rsidRPr="004C7652">
          <w:rPr>
            <w:rStyle w:val="Hyperlink"/>
            <w:rFonts w:ascii="Simplified Arabic" w:hAnsi="Simplified Arabic" w:cs="Simplified Arabic"/>
            <w:b/>
            <w:bCs/>
            <w:color w:val="000000" w:themeColor="text1"/>
            <w:sz w:val="24"/>
            <w:szCs w:val="24"/>
            <w:u w:val="none"/>
            <w:rtl/>
          </w:rPr>
          <w:t>اقتراض</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نحو ملياري دولار أمريكي من صندوق التقاعد الرسمي، ما أصاب الصندوق بعجزٍ مالي، وفاقم انعدام ثقة العامة بقيادتهم.</w:t>
      </w:r>
    </w:p>
    <w:p w:rsidR="00F74380" w:rsidRPr="004C7652" w:rsidRDefault="00F74380"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تُظهر</w:t>
      </w:r>
      <w:r w:rsidRPr="004C7652">
        <w:rPr>
          <w:rFonts w:ascii="Simplified Arabic" w:hAnsi="Simplified Arabic" w:cs="Simplified Arabic"/>
          <w:b/>
          <w:bCs/>
          <w:color w:val="000000" w:themeColor="text1"/>
          <w:sz w:val="24"/>
          <w:szCs w:val="24"/>
        </w:rPr>
        <w:t> </w:t>
      </w:r>
      <w:hyperlink r:id="rId31" w:history="1">
        <w:r w:rsidRPr="004C7652">
          <w:rPr>
            <w:rStyle w:val="Hyperlink"/>
            <w:rFonts w:ascii="Simplified Arabic" w:hAnsi="Simplified Arabic" w:cs="Simplified Arabic"/>
            <w:b/>
            <w:bCs/>
            <w:color w:val="000000" w:themeColor="text1"/>
            <w:sz w:val="24"/>
            <w:szCs w:val="24"/>
            <w:u w:val="none"/>
            <w:rtl/>
          </w:rPr>
          <w:t>الأزمة المالية الراهنة</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أيضًا قِصرَ نظر السلطة الفلسطينية في سياساتها الاقتصادية. ففي السنوات الأخيرة،</w:t>
      </w:r>
      <w:r w:rsidRPr="004C7652">
        <w:rPr>
          <w:rFonts w:ascii="Simplified Arabic" w:hAnsi="Simplified Arabic" w:cs="Simplified Arabic"/>
          <w:b/>
          <w:bCs/>
          <w:color w:val="000000" w:themeColor="text1"/>
          <w:sz w:val="24"/>
          <w:szCs w:val="24"/>
        </w:rPr>
        <w:t> </w:t>
      </w:r>
      <w:hyperlink r:id="rId32" w:history="1">
        <w:r w:rsidRPr="004C7652">
          <w:rPr>
            <w:rStyle w:val="Hyperlink"/>
            <w:rFonts w:ascii="Simplified Arabic" w:hAnsi="Simplified Arabic" w:cs="Simplified Arabic"/>
            <w:b/>
            <w:bCs/>
            <w:color w:val="000000" w:themeColor="text1"/>
            <w:sz w:val="24"/>
            <w:szCs w:val="24"/>
            <w:u w:val="none"/>
            <w:rtl/>
          </w:rPr>
          <w:t>ابتعدت</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السلطة الفلسطينية عن مساعدات المانحين وأصبحت أكثر اعتمادًا على عائدات المقاصة وعلى الاقتراض. وفي حين أن الابتعاد عن مساعدات المانحين قد يكون مستصوبًا، إلا أن هذه السياسات غير مستدامة، إذ ركزت فيها السلطة الفلسطينية على زيادة الواردات وجني العائدات من ضرائب الاستيراد لتلبية الطلب في السوق بدلًا من الاستثمار في اقتصادٍ انتاجي محلي ليصبح مصدرًا رئيسيًا للعائدات من خلال الضرائب المحلية. و</w:t>
      </w:r>
      <w:hyperlink r:id="rId33" w:history="1">
        <w:r w:rsidRPr="004C7652">
          <w:rPr>
            <w:rStyle w:val="Hyperlink"/>
            <w:rFonts w:ascii="Simplified Arabic" w:hAnsi="Simplified Arabic" w:cs="Simplified Arabic"/>
            <w:b/>
            <w:bCs/>
            <w:color w:val="000000" w:themeColor="text1"/>
            <w:sz w:val="24"/>
            <w:szCs w:val="24"/>
            <w:u w:val="none"/>
            <w:rtl/>
          </w:rPr>
          <w:t>يرى</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ياسر صلاح بأن توجه السلطة الفلسطينية لجني العائدات من ضرائب الاستيراد كمصدرٍ رئيسي للدخل ينم عن توجهها الربحي قصير النظر وعجزها عن وضع سياسات تنموية بعيدة الأجل.</w:t>
      </w:r>
    </w:p>
    <w:p w:rsidR="00F74380" w:rsidRPr="004C7652" w:rsidRDefault="00F74380"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اتضحت مخاطر هذا التوجه في شباط/فبراير 2019 حين</w:t>
      </w:r>
      <w:r w:rsidRPr="004C7652">
        <w:rPr>
          <w:rFonts w:ascii="Simplified Arabic" w:hAnsi="Simplified Arabic" w:cs="Simplified Arabic"/>
          <w:b/>
          <w:bCs/>
          <w:color w:val="000000" w:themeColor="text1"/>
          <w:sz w:val="24"/>
          <w:szCs w:val="24"/>
        </w:rPr>
        <w:t> </w:t>
      </w:r>
      <w:hyperlink r:id="rId34" w:history="1">
        <w:r w:rsidRPr="004C7652">
          <w:rPr>
            <w:rStyle w:val="Hyperlink"/>
            <w:rFonts w:ascii="Simplified Arabic" w:hAnsi="Simplified Arabic" w:cs="Simplified Arabic"/>
            <w:b/>
            <w:bCs/>
            <w:color w:val="000000" w:themeColor="text1"/>
            <w:sz w:val="24"/>
            <w:szCs w:val="24"/>
            <w:u w:val="none"/>
            <w:rtl/>
          </w:rPr>
          <w:t>طبَّقت</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الحكومة الإسرائيلية</w:t>
      </w:r>
      <w:r w:rsidRPr="004C7652">
        <w:rPr>
          <w:rFonts w:ascii="Simplified Arabic" w:hAnsi="Simplified Arabic" w:cs="Simplified Arabic"/>
          <w:b/>
          <w:bCs/>
          <w:color w:val="000000" w:themeColor="text1"/>
          <w:sz w:val="24"/>
          <w:szCs w:val="24"/>
        </w:rPr>
        <w:t> </w:t>
      </w:r>
      <w:hyperlink r:id="rId35" w:history="1">
        <w:r w:rsidRPr="004C7652">
          <w:rPr>
            <w:rStyle w:val="Hyperlink"/>
            <w:rFonts w:ascii="Simplified Arabic" w:hAnsi="Simplified Arabic" w:cs="Simplified Arabic"/>
            <w:b/>
            <w:bCs/>
            <w:color w:val="000000" w:themeColor="text1"/>
            <w:sz w:val="24"/>
            <w:szCs w:val="24"/>
            <w:u w:val="none"/>
            <w:rtl/>
          </w:rPr>
          <w:t>قانونًا</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في تموز/يوليو 2018 تقتطع السلطات الإسرائيلية بموجبه نحو 6% (بالإضافة إلى 3% تقتطعها بموجب اتفاقات أوسلو) من عائدات المقاصة التي تجبيها بالنيابة عن السلطة الفلسطينية – وهذا المبلغ تعده السلطات مساويًا لما تدفعه السلطة الفلسطينية لأسر الشهداء والأسرى الفلسطينيين. وكردٍ على هذا الإجراء،</w:t>
      </w:r>
      <w:r w:rsidRPr="004C7652">
        <w:rPr>
          <w:rFonts w:ascii="Simplified Arabic" w:hAnsi="Simplified Arabic" w:cs="Simplified Arabic"/>
          <w:b/>
          <w:bCs/>
          <w:color w:val="000000" w:themeColor="text1"/>
          <w:sz w:val="24"/>
          <w:szCs w:val="24"/>
        </w:rPr>
        <w:t> </w:t>
      </w:r>
      <w:hyperlink r:id="rId36" w:history="1">
        <w:r w:rsidRPr="004C7652">
          <w:rPr>
            <w:rStyle w:val="Hyperlink"/>
            <w:rFonts w:ascii="Simplified Arabic" w:hAnsi="Simplified Arabic" w:cs="Simplified Arabic"/>
            <w:b/>
            <w:bCs/>
            <w:color w:val="000000" w:themeColor="text1"/>
            <w:sz w:val="24"/>
            <w:szCs w:val="24"/>
            <w:u w:val="none"/>
            <w:rtl/>
          </w:rPr>
          <w:t>رفضت</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السلطة الفلسطينية تحويلات عائدات المقاصة التي تشكل</w:t>
      </w:r>
      <w:r w:rsidRPr="004C7652">
        <w:rPr>
          <w:rFonts w:ascii="Simplified Arabic" w:hAnsi="Simplified Arabic" w:cs="Simplified Arabic"/>
          <w:b/>
          <w:bCs/>
          <w:color w:val="000000" w:themeColor="text1"/>
          <w:sz w:val="24"/>
          <w:szCs w:val="24"/>
        </w:rPr>
        <w:t> </w:t>
      </w:r>
      <w:hyperlink r:id="rId37" w:history="1">
        <w:r w:rsidRPr="004C7652">
          <w:rPr>
            <w:rStyle w:val="Hyperlink"/>
            <w:rFonts w:ascii="Simplified Arabic" w:hAnsi="Simplified Arabic" w:cs="Simplified Arabic"/>
            <w:b/>
            <w:bCs/>
            <w:color w:val="000000" w:themeColor="text1"/>
            <w:sz w:val="24"/>
            <w:szCs w:val="24"/>
            <w:u w:val="none"/>
          </w:rPr>
          <w:t xml:space="preserve">65% </w:t>
        </w:r>
        <w:r w:rsidRPr="004C7652">
          <w:rPr>
            <w:rStyle w:val="Hyperlink"/>
            <w:rFonts w:ascii="Simplified Arabic" w:hAnsi="Simplified Arabic" w:cs="Simplified Arabic"/>
            <w:b/>
            <w:bCs/>
            <w:color w:val="000000" w:themeColor="text1"/>
            <w:sz w:val="24"/>
            <w:szCs w:val="24"/>
            <w:u w:val="none"/>
            <w:rtl/>
          </w:rPr>
          <w:t xml:space="preserve">من </w:t>
        </w:r>
        <w:r w:rsidRPr="004C7652">
          <w:rPr>
            <w:rStyle w:val="Hyperlink"/>
            <w:rFonts w:ascii="Simplified Arabic" w:hAnsi="Simplified Arabic" w:cs="Simplified Arabic"/>
            <w:b/>
            <w:bCs/>
            <w:color w:val="000000" w:themeColor="text1"/>
            <w:sz w:val="24"/>
            <w:szCs w:val="24"/>
            <w:u w:val="none"/>
            <w:rtl/>
          </w:rPr>
          <w:lastRenderedPageBreak/>
          <w:t>دخلها</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وتغطي ما يزيد على</w:t>
      </w:r>
      <w:r w:rsidRPr="004C7652">
        <w:rPr>
          <w:rFonts w:ascii="Simplified Arabic" w:hAnsi="Simplified Arabic" w:cs="Simplified Arabic"/>
          <w:b/>
          <w:bCs/>
          <w:color w:val="000000" w:themeColor="text1"/>
          <w:sz w:val="24"/>
          <w:szCs w:val="24"/>
        </w:rPr>
        <w:t> </w:t>
      </w:r>
      <w:hyperlink r:id="rId38" w:history="1">
        <w:r w:rsidRPr="004C7652">
          <w:rPr>
            <w:rStyle w:val="Hyperlink"/>
            <w:rFonts w:ascii="Simplified Arabic" w:hAnsi="Simplified Arabic" w:cs="Simplified Arabic"/>
            <w:b/>
            <w:bCs/>
            <w:color w:val="000000" w:themeColor="text1"/>
            <w:sz w:val="24"/>
            <w:szCs w:val="24"/>
            <w:u w:val="none"/>
            <w:rtl/>
          </w:rPr>
          <w:t>نصف نفقاتها</w:t>
        </w:r>
      </w:hyperlink>
      <w:r w:rsidRPr="004C7652">
        <w:rPr>
          <w:rFonts w:ascii="Simplified Arabic" w:hAnsi="Simplified Arabic" w:cs="Simplified Arabic"/>
          <w:b/>
          <w:bCs/>
          <w:color w:val="000000" w:themeColor="text1"/>
          <w:sz w:val="24"/>
          <w:szCs w:val="24"/>
        </w:rPr>
        <w:t xml:space="preserve">. </w:t>
      </w:r>
      <w:r w:rsidRPr="004C7652">
        <w:rPr>
          <w:rFonts w:ascii="Simplified Arabic" w:hAnsi="Simplified Arabic" w:cs="Simplified Arabic"/>
          <w:b/>
          <w:bCs/>
          <w:color w:val="000000" w:themeColor="text1"/>
          <w:sz w:val="24"/>
          <w:szCs w:val="24"/>
          <w:rtl/>
        </w:rPr>
        <w:t>وأخذت السلطة</w:t>
      </w:r>
      <w:r w:rsidRPr="004C7652">
        <w:rPr>
          <w:rFonts w:ascii="Simplified Arabic" w:hAnsi="Simplified Arabic" w:cs="Simplified Arabic"/>
          <w:b/>
          <w:bCs/>
          <w:color w:val="000000" w:themeColor="text1"/>
          <w:sz w:val="24"/>
          <w:szCs w:val="24"/>
        </w:rPr>
        <w:t> </w:t>
      </w:r>
      <w:hyperlink r:id="rId39" w:history="1">
        <w:r w:rsidRPr="004C7652">
          <w:rPr>
            <w:rStyle w:val="Hyperlink"/>
            <w:rFonts w:ascii="Simplified Arabic" w:hAnsi="Simplified Arabic" w:cs="Simplified Arabic"/>
            <w:b/>
            <w:bCs/>
            <w:color w:val="000000" w:themeColor="text1"/>
            <w:sz w:val="24"/>
            <w:szCs w:val="24"/>
            <w:u w:val="none"/>
            <w:rtl/>
          </w:rPr>
          <w:t>تقترض</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من المصارف المحلية لتفي بالتزاماتها الأساسية وتدفع رواتب موظفي القطاع العام، ومع ذلك لم تقدر إلا على دفع</w:t>
      </w:r>
      <w:r w:rsidRPr="004C7652">
        <w:rPr>
          <w:rFonts w:ascii="Simplified Arabic" w:hAnsi="Simplified Arabic" w:cs="Simplified Arabic"/>
          <w:b/>
          <w:bCs/>
          <w:color w:val="000000" w:themeColor="text1"/>
          <w:sz w:val="24"/>
          <w:szCs w:val="24"/>
        </w:rPr>
        <w:t> </w:t>
      </w:r>
      <w:hyperlink r:id="rId40" w:history="1">
        <w:r w:rsidRPr="004C7652">
          <w:rPr>
            <w:rStyle w:val="Hyperlink"/>
            <w:rFonts w:ascii="Simplified Arabic" w:hAnsi="Simplified Arabic" w:cs="Simplified Arabic"/>
            <w:b/>
            <w:bCs/>
            <w:color w:val="000000" w:themeColor="text1"/>
            <w:sz w:val="24"/>
            <w:szCs w:val="24"/>
            <w:u w:val="none"/>
          </w:rPr>
          <w:t>50%</w:t>
        </w:r>
      </w:hyperlink>
      <w:r w:rsidRPr="004C7652">
        <w:rPr>
          <w:rFonts w:ascii="Simplified Arabic" w:hAnsi="Simplified Arabic" w:cs="Simplified Arabic"/>
          <w:b/>
          <w:bCs/>
          <w:color w:val="000000" w:themeColor="text1"/>
          <w:sz w:val="24"/>
          <w:szCs w:val="24"/>
        </w:rPr>
        <w:t>-</w:t>
      </w:r>
      <w:hyperlink r:id="rId41" w:history="1">
        <w:r w:rsidRPr="004C7652">
          <w:rPr>
            <w:rStyle w:val="Hyperlink"/>
            <w:rFonts w:ascii="Simplified Arabic" w:hAnsi="Simplified Arabic" w:cs="Simplified Arabic"/>
            <w:b/>
            <w:bCs/>
            <w:color w:val="000000" w:themeColor="text1"/>
            <w:sz w:val="24"/>
            <w:szCs w:val="24"/>
            <w:u w:val="none"/>
          </w:rPr>
          <w:t>60%</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فقط من رواتب الموظفين العموميين</w:t>
      </w:r>
    </w:p>
    <w:p w:rsidR="00F74380" w:rsidRPr="004C7652" w:rsidRDefault="00F74380"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تشكك هذه الأزمة بقدرة</w:t>
      </w:r>
      <w:r w:rsidRPr="004C7652">
        <w:rPr>
          <w:rFonts w:ascii="Simplified Arabic" w:hAnsi="Simplified Arabic" w:cs="Simplified Arabic"/>
          <w:b/>
          <w:bCs/>
          <w:color w:val="000000" w:themeColor="text1"/>
          <w:sz w:val="24"/>
          <w:szCs w:val="24"/>
        </w:rPr>
        <w:t> </w:t>
      </w:r>
      <w:hyperlink r:id="rId42" w:history="1">
        <w:r w:rsidRPr="004C7652">
          <w:rPr>
            <w:rStyle w:val="Hyperlink"/>
            <w:rFonts w:ascii="Simplified Arabic" w:hAnsi="Simplified Arabic" w:cs="Simplified Arabic"/>
            <w:b/>
            <w:bCs/>
            <w:color w:val="000000" w:themeColor="text1"/>
            <w:sz w:val="24"/>
            <w:szCs w:val="24"/>
            <w:u w:val="none"/>
            <w:rtl/>
          </w:rPr>
          <w:t>السلطة الفلسطينية</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و</w:t>
      </w:r>
      <w:hyperlink r:id="rId43" w:history="1">
        <w:r w:rsidRPr="004C7652">
          <w:rPr>
            <w:rStyle w:val="Hyperlink"/>
            <w:rFonts w:ascii="Simplified Arabic" w:hAnsi="Simplified Arabic" w:cs="Simplified Arabic"/>
            <w:b/>
            <w:bCs/>
            <w:color w:val="000000" w:themeColor="text1"/>
            <w:sz w:val="24"/>
            <w:szCs w:val="24"/>
            <w:u w:val="none"/>
            <w:rtl/>
          </w:rPr>
          <w:t>الاقتصاد الفلسطيني</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على الحياة والاستمرار. وليس مستغربًا أن تكون</w:t>
      </w:r>
      <w:r w:rsidRPr="004C7652">
        <w:rPr>
          <w:rFonts w:ascii="Simplified Arabic" w:hAnsi="Simplified Arabic" w:cs="Simplified Arabic"/>
          <w:b/>
          <w:bCs/>
          <w:color w:val="000000" w:themeColor="text1"/>
          <w:sz w:val="24"/>
          <w:szCs w:val="24"/>
        </w:rPr>
        <w:t> </w:t>
      </w:r>
      <w:hyperlink r:id="rId44" w:anchor="imgrc=sAFkBuuCJr8YOM:" w:history="1">
        <w:r w:rsidRPr="004C7652">
          <w:rPr>
            <w:rStyle w:val="Hyperlink"/>
            <w:rFonts w:ascii="Simplified Arabic" w:hAnsi="Simplified Arabic" w:cs="Simplified Arabic"/>
            <w:b/>
            <w:bCs/>
            <w:color w:val="000000" w:themeColor="text1"/>
            <w:sz w:val="24"/>
            <w:szCs w:val="24"/>
            <w:u w:val="none"/>
            <w:rtl/>
          </w:rPr>
          <w:t>الشعارات الرئيسية</w:t>
        </w:r>
      </w:hyperlink>
      <w:r w:rsidRPr="004C7652">
        <w:rPr>
          <w:rFonts w:ascii="Simplified Arabic" w:hAnsi="Simplified Arabic" w:cs="Simplified Arabic"/>
          <w:b/>
          <w:bCs/>
          <w:color w:val="000000" w:themeColor="text1"/>
          <w:sz w:val="24"/>
          <w:szCs w:val="24"/>
        </w:rPr>
        <w:t> </w:t>
      </w:r>
      <w:r w:rsidRPr="004C7652">
        <w:rPr>
          <w:rFonts w:ascii="Simplified Arabic" w:hAnsi="Simplified Arabic" w:cs="Simplified Arabic"/>
          <w:b/>
          <w:bCs/>
          <w:color w:val="000000" w:themeColor="text1"/>
          <w:sz w:val="24"/>
          <w:szCs w:val="24"/>
          <w:rtl/>
        </w:rPr>
        <w:t>للحملة المناهضة لقانون الضمان الاجتماعي على شاكلة: "هالضمان ما الو ضمان" و"الضمان غير مضمون". فالسلطة الفلسطينية أثبتت عجزها عن تأمين ظروف معيشية عادلة ومؤاتية للفلسطينيين، بل وأظهرت أن أساليبها في البقاء على قيد الحياة والاستمرار أشبه بلعبة الروليت الروسية، وأن المسألةَ مسألةُ وقت قبل أن تنفد حظوظها</w:t>
      </w:r>
      <w:r w:rsidRPr="004C7652">
        <w:rPr>
          <w:rFonts w:ascii="Simplified Arabic" w:hAnsi="Simplified Arabic" w:cs="Simplified Arabic"/>
          <w:b/>
          <w:bCs/>
          <w:color w:val="000000" w:themeColor="text1"/>
          <w:sz w:val="24"/>
          <w:szCs w:val="24"/>
        </w:rPr>
        <w:t>.</w:t>
      </w:r>
    </w:p>
    <w:p w:rsidR="00F74380" w:rsidRPr="004C7652" w:rsidRDefault="00F74380"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وهكذا فإن غضب الشارع العام الفلسطيني على قانون الضمان الاجتماعي نابعٌ من رغبة السلطة الفلسطينية في الوصول إلى رواتب شعبها، ومن عجزها عن ضمانة الصندوق، ومن سجلها الحافل في سوء إدارة المال العام.</w:t>
      </w:r>
    </w:p>
    <w:p w:rsidR="00F74380" w:rsidRPr="004C7652" w:rsidRDefault="00F74380"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سُبل المضي قدمًا: المساءلة والديمقراطية</w:t>
      </w:r>
    </w:p>
    <w:p w:rsidR="00F74380" w:rsidRPr="004C7652" w:rsidRDefault="00F74380"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إن قانون الضمان الاجتماعي الذي سيعود بالنفع على الشعب الفلسطيني يجب أن يكون مختلفًا عن القانون الذي اقترحته السلطة الفلسطينية. فلا ينبغي أن يعتمد على آليات الاستثمار الخاص عالية المخاطر. بل لا ينبغي للربح أن يكون من العوامل المرعية، لأنه ينبغي للقانون أن يُعنى بالأساس بتوفير حقوق الضمان الاجتماعي الحقيقية للعمال الفلسطينيين. لذا ينبغي أن يكون الاستثمار اختياريًا، وأن تكون النقابات المهنية الأحرى بإدارة الصندوق.</w:t>
      </w:r>
    </w:p>
    <w:p w:rsidR="00F74380" w:rsidRPr="004C7652" w:rsidRDefault="00F74380" w:rsidP="004C7652">
      <w:pPr>
        <w:tabs>
          <w:tab w:val="left" w:pos="5625"/>
        </w:tabs>
        <w:spacing w:line="360" w:lineRule="auto"/>
        <w:jc w:val="right"/>
        <w:rPr>
          <w:rFonts w:ascii="Simplified Arabic" w:hAnsi="Simplified Arabic" w:cs="Simplified Arabic"/>
          <w:b/>
          <w:bCs/>
          <w:color w:val="000000" w:themeColor="text1"/>
          <w:sz w:val="24"/>
          <w:szCs w:val="24"/>
          <w:rtl/>
        </w:rPr>
      </w:pPr>
      <w:r w:rsidRPr="004C7652">
        <w:rPr>
          <w:rFonts w:ascii="Simplified Arabic" w:hAnsi="Simplified Arabic" w:cs="Simplified Arabic"/>
          <w:b/>
          <w:bCs/>
          <w:color w:val="000000" w:themeColor="text1"/>
          <w:sz w:val="24"/>
          <w:szCs w:val="24"/>
          <w:rtl/>
        </w:rPr>
        <w:t>وينبغي لصندوق الضمان الاجتماعي أن يستمد اشتراكاته من السلطة الفلسطينية وضريبة الدخل (مع استثناء أصحاب الدخول المتدنية من الدفع)، وأرباب العمل الذين ستعتمد مبالغ اشتراكاتهم على أرباحهم إذا زادت عن الحد الأدنى المطلوب، أي إذا كان رب العمل يجني أرباحًا أكثر من رب عمل آخر، فينبغي للأول أن يدفع أكثر من الثاني.</w:t>
      </w:r>
    </w:p>
    <w:p w:rsidR="00F74380" w:rsidRPr="004C7652" w:rsidRDefault="00F74380"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 xml:space="preserve">إن تهيئة الظروف المواتية لهذا القانون تتطلب تغييرات جذرية. أولًا، ينبغي للسلطة الفلسطينية أن تدفع باتجاه عقد انتخابات رئاسية وبرلمانية وأن تُطلق حملةً وطنية لمحاربة الفساد على المستويين المؤسسي والفردي. فلا يمكن مساءلة المسؤولين أمام الناخبين في غياب الديمقراطية. ومن دون جهود حقيقية لمحاربة الفساد العام، فإن الوضع الراهن سيظل </w:t>
      </w:r>
      <w:r w:rsidRPr="004C7652">
        <w:rPr>
          <w:rFonts w:ascii="Simplified Arabic" w:hAnsi="Simplified Arabic" w:cs="Simplified Arabic"/>
          <w:b/>
          <w:bCs/>
          <w:color w:val="000000" w:themeColor="text1"/>
          <w:sz w:val="24"/>
          <w:szCs w:val="24"/>
          <w:rtl/>
        </w:rPr>
        <w:lastRenderedPageBreak/>
        <w:t>على حاله على الأرجح. وبالرغم من أن هذه الإصلاحات لن تُغير حقيقة أن الأرض الفلسطينية المحتلة ترزح تحت احتلال عسكري، إلا أن الجهود الصادقة التي ستبذلها السلطة الفلسطينية لتحسين وضعها ستخلق على الأرجح ثقةً عند العامة ودعمًا شعبيًا للسياسات المستقبلية</w:t>
      </w:r>
      <w:r w:rsidR="00540AC5" w:rsidRPr="004C7652">
        <w:rPr>
          <w:rFonts w:ascii="Simplified Arabic" w:hAnsi="Simplified Arabic" w:cs="Simplified Arabic"/>
          <w:b/>
          <w:bCs/>
          <w:color w:val="000000" w:themeColor="text1"/>
          <w:sz w:val="24"/>
          <w:szCs w:val="24"/>
          <w:rtl/>
        </w:rPr>
        <w:t>.</w:t>
      </w:r>
    </w:p>
    <w:p w:rsidR="00F74380" w:rsidRPr="004C7652" w:rsidRDefault="00F74380"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هناك حاجةٌ أيضًا لإبرام اتفاق مصالحة بين الحزبين الحاكمين المسيطرين، فتح وحماس. فالانقسام المستمر منذ ما يزيد على 12 عامًا يقف عقبةً كبرى أمام مشروع شبه الدولة الذي ترعاه السلطة الفلسطينية. فكان ينبغي للسلطة التي تقودها فتح أن تحترمَ قرار الشعب الفلسطيني حين فازت حركة حماس بالانتخابات التشريعية في 2006، وكان عليها ألا تنصاع للضغوط الدولية التي مورست لمقاطعة حماس. وينبغي للسلطة الفلسطينية اليوم أن تُصلح خطأها التاريخي بأنْ تنخرط في العمل السياسي مع حماس</w:t>
      </w:r>
      <w:r w:rsidR="00540AC5" w:rsidRPr="004C7652">
        <w:rPr>
          <w:rFonts w:ascii="Simplified Arabic" w:hAnsi="Simplified Arabic" w:cs="Simplified Arabic"/>
          <w:b/>
          <w:bCs/>
          <w:color w:val="000000" w:themeColor="text1"/>
          <w:sz w:val="24"/>
          <w:szCs w:val="24"/>
          <w:rtl/>
        </w:rPr>
        <w:t>.</w:t>
      </w:r>
    </w:p>
    <w:p w:rsidR="00540AC5" w:rsidRPr="004C7652" w:rsidRDefault="00540AC5" w:rsidP="004C7652">
      <w:pPr>
        <w:tabs>
          <w:tab w:val="left" w:pos="5625"/>
        </w:tabs>
        <w:spacing w:line="360" w:lineRule="auto"/>
        <w:jc w:val="right"/>
        <w:rPr>
          <w:rFonts w:ascii="Simplified Arabic" w:hAnsi="Simplified Arabic" w:cs="Simplified Arabic"/>
          <w:b/>
          <w:bCs/>
          <w:color w:val="000000" w:themeColor="text1"/>
          <w:sz w:val="24"/>
          <w:szCs w:val="24"/>
          <w:rtl/>
        </w:rPr>
      </w:pPr>
      <w:r w:rsidRPr="004C7652">
        <w:rPr>
          <w:rFonts w:ascii="Simplified Arabic" w:hAnsi="Simplified Arabic" w:cs="Simplified Arabic"/>
          <w:b/>
          <w:bCs/>
          <w:color w:val="000000" w:themeColor="text1"/>
          <w:sz w:val="24"/>
          <w:szCs w:val="24"/>
          <w:rtl/>
        </w:rPr>
        <w:t>في ظل جهود تكاتف المواطن بجانب مؤسسات الإعلام الفلسطيني المستقلة و مؤسسات المجتمع المدني الفلسطينية المحلية و بعض الأحزاب السياسية في دعم جهود إلغاء القانون صدر في العام 2019 م قرار بقانون رئاسي رسمياً بوقف تنفيذ القرار و تجميده إستجابة للرأي العام الفلسطيني و مطالب المواطنين .</w:t>
      </w:r>
    </w:p>
    <w:p w:rsidR="00F74380" w:rsidRPr="004C7652" w:rsidRDefault="00540AC5" w:rsidP="004C7652">
      <w:pPr>
        <w:tabs>
          <w:tab w:val="left" w:pos="5625"/>
        </w:tabs>
        <w:spacing w:line="360" w:lineRule="auto"/>
        <w:jc w:val="right"/>
        <w:rPr>
          <w:rFonts w:ascii="Simplified Arabic" w:hAnsi="Simplified Arabic" w:cs="Simplified Arabic"/>
          <w:b/>
          <w:bCs/>
          <w:color w:val="000000" w:themeColor="text1"/>
          <w:sz w:val="24"/>
          <w:szCs w:val="24"/>
        </w:rPr>
      </w:pPr>
      <w:r w:rsidRPr="004C7652">
        <w:rPr>
          <w:rFonts w:ascii="Simplified Arabic" w:hAnsi="Simplified Arabic" w:cs="Simplified Arabic"/>
          <w:b/>
          <w:bCs/>
          <w:color w:val="000000" w:themeColor="text1"/>
          <w:sz w:val="24"/>
          <w:szCs w:val="24"/>
          <w:rtl/>
        </w:rPr>
        <w:t xml:space="preserve"> </w:t>
      </w:r>
    </w:p>
    <w:p w:rsidR="00F74380" w:rsidRPr="004C7652" w:rsidRDefault="00F74380" w:rsidP="004C7652">
      <w:pPr>
        <w:tabs>
          <w:tab w:val="left" w:pos="5625"/>
        </w:tabs>
        <w:spacing w:line="360" w:lineRule="auto"/>
        <w:jc w:val="right"/>
        <w:rPr>
          <w:rFonts w:ascii="Simplified Arabic" w:hAnsi="Simplified Arabic" w:cs="Simplified Arabic"/>
          <w:b/>
          <w:bCs/>
          <w:color w:val="000000" w:themeColor="text1"/>
          <w:sz w:val="24"/>
          <w:szCs w:val="24"/>
        </w:rPr>
      </w:pPr>
    </w:p>
    <w:p w:rsidR="0023570E" w:rsidRPr="00277F5B" w:rsidRDefault="0023570E" w:rsidP="00277F5B">
      <w:pPr>
        <w:tabs>
          <w:tab w:val="left" w:pos="5625"/>
        </w:tabs>
        <w:spacing w:line="360" w:lineRule="auto"/>
        <w:jc w:val="right"/>
        <w:rPr>
          <w:rFonts w:ascii="Simplified Arabic" w:hAnsi="Simplified Arabic" w:cs="Simplified Arabic"/>
          <w:b/>
          <w:bCs/>
          <w:sz w:val="24"/>
          <w:szCs w:val="24"/>
        </w:rPr>
      </w:pPr>
    </w:p>
    <w:sectPr w:rsidR="0023570E" w:rsidRPr="0027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9C"/>
    <w:rsid w:val="0023570E"/>
    <w:rsid w:val="00277F5B"/>
    <w:rsid w:val="004C7652"/>
    <w:rsid w:val="00540AC5"/>
    <w:rsid w:val="00581C5C"/>
    <w:rsid w:val="0089628A"/>
    <w:rsid w:val="00A0029C"/>
    <w:rsid w:val="00E605A4"/>
    <w:rsid w:val="00F74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77F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77F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268779">
      <w:bodyDiv w:val="1"/>
      <w:marLeft w:val="0"/>
      <w:marRight w:val="0"/>
      <w:marTop w:val="0"/>
      <w:marBottom w:val="0"/>
      <w:divBdr>
        <w:top w:val="none" w:sz="0" w:space="0" w:color="auto"/>
        <w:left w:val="none" w:sz="0" w:space="0" w:color="auto"/>
        <w:bottom w:val="none" w:sz="0" w:space="0" w:color="auto"/>
        <w:right w:val="none" w:sz="0" w:space="0" w:color="auto"/>
      </w:divBdr>
    </w:div>
    <w:div w:id="663241692">
      <w:bodyDiv w:val="1"/>
      <w:marLeft w:val="0"/>
      <w:marRight w:val="0"/>
      <w:marTop w:val="0"/>
      <w:marBottom w:val="0"/>
      <w:divBdr>
        <w:top w:val="none" w:sz="0" w:space="0" w:color="auto"/>
        <w:left w:val="none" w:sz="0" w:space="0" w:color="auto"/>
        <w:bottom w:val="none" w:sz="0" w:space="0" w:color="auto"/>
        <w:right w:val="none" w:sz="0" w:space="0" w:color="auto"/>
      </w:divBdr>
    </w:div>
    <w:div w:id="1117717920">
      <w:bodyDiv w:val="1"/>
      <w:marLeft w:val="0"/>
      <w:marRight w:val="0"/>
      <w:marTop w:val="0"/>
      <w:marBottom w:val="0"/>
      <w:divBdr>
        <w:top w:val="none" w:sz="0" w:space="0" w:color="auto"/>
        <w:left w:val="none" w:sz="0" w:space="0" w:color="auto"/>
        <w:bottom w:val="none" w:sz="0" w:space="0" w:color="auto"/>
        <w:right w:val="none" w:sz="0" w:space="0" w:color="auto"/>
      </w:divBdr>
    </w:div>
    <w:div w:id="1428235235">
      <w:bodyDiv w:val="1"/>
      <w:marLeft w:val="0"/>
      <w:marRight w:val="0"/>
      <w:marTop w:val="0"/>
      <w:marBottom w:val="0"/>
      <w:divBdr>
        <w:top w:val="none" w:sz="0" w:space="0" w:color="auto"/>
        <w:left w:val="none" w:sz="0" w:space="0" w:color="auto"/>
        <w:bottom w:val="none" w:sz="0" w:space="0" w:color="auto"/>
        <w:right w:val="none" w:sz="0" w:space="0" w:color="auto"/>
      </w:divBdr>
    </w:div>
    <w:div w:id="1482572922">
      <w:bodyDiv w:val="1"/>
      <w:marLeft w:val="0"/>
      <w:marRight w:val="0"/>
      <w:marTop w:val="0"/>
      <w:marBottom w:val="0"/>
      <w:divBdr>
        <w:top w:val="none" w:sz="0" w:space="0" w:color="auto"/>
        <w:left w:val="none" w:sz="0" w:space="0" w:color="auto"/>
        <w:bottom w:val="none" w:sz="0" w:space="0" w:color="auto"/>
        <w:right w:val="none" w:sz="0" w:space="0" w:color="auto"/>
      </w:divBdr>
    </w:div>
    <w:div w:id="190317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anon.ps/news.php?action=view&amp;id=3072" TargetMode="External"/><Relationship Id="rId13" Type="http://schemas.openxmlformats.org/officeDocument/2006/relationships/hyperlink" Target="https://www.paltrade.org/upload/agreements/Paris%20Economic%20Protocol.pdf" TargetMode="External"/><Relationship Id="rId18" Type="http://schemas.openxmlformats.org/officeDocument/2006/relationships/hyperlink" Target="http://www.pcbs.gov.ps/portals/_pcbs/PressRelease/Press_En_30-4-2017-IWD-en.pdf" TargetMode="External"/><Relationship Id="rId26" Type="http://schemas.openxmlformats.org/officeDocument/2006/relationships/hyperlink" Target="https://www.aman-palestine.org/data/itemfiles/902b911598cf1e87515378f025379b30.pdf" TargetMode="External"/><Relationship Id="rId39" Type="http://schemas.openxmlformats.org/officeDocument/2006/relationships/hyperlink" Target="https://www.middleeastmonitor.com/20190607-shtayyeh-we-are-going-through-difficult-financial-conditions-borrowing-will-continue-from-banks/" TargetMode="External"/><Relationship Id="rId3" Type="http://schemas.openxmlformats.org/officeDocument/2006/relationships/settings" Target="settings.xml"/><Relationship Id="rId21" Type="http://schemas.openxmlformats.org/officeDocument/2006/relationships/hyperlink" Target="http://www.ilwu.org/social-security-privatization-is-a-disaster-in-chile-anti-union-politicians-and-wall-st-still-want-it-here/" TargetMode="External"/><Relationship Id="rId34" Type="http://schemas.openxmlformats.org/officeDocument/2006/relationships/hyperlink" Target="https://www.haaretz.com/israel-news/.premium-israel-withholds-taxes-for-first-time-palestinians-say-they-refuse-the-entire-sum-1.6978374" TargetMode="External"/><Relationship Id="rId42" Type="http://schemas.openxmlformats.org/officeDocument/2006/relationships/hyperlink" Target="https://unsco.unmissions.org/sites/default/files/unsco_ahlc_report_april_2019_0.pdf" TargetMode="External"/><Relationship Id="rId7" Type="http://schemas.openxmlformats.org/officeDocument/2006/relationships/hyperlink" Target="http://www.rosaluxemburg.ps/wp-content/uploads/2017/01/Rosa-Luxemburg-Articles-English-Firas-Jaber-Paper.pdf" TargetMode="External"/><Relationship Id="rId12" Type="http://schemas.openxmlformats.org/officeDocument/2006/relationships/hyperlink" Target="http://www.rosaluxemburg.ps/wp-content/uploads/2017/01/Rosa-Luxemburg-Articles-English-Firas-Jaber-Paper.pdf" TargetMode="External"/><Relationship Id="rId17" Type="http://schemas.openxmlformats.org/officeDocument/2006/relationships/hyperlink" Target="https://www.alhadath.ps/article/35924/%D8%AE%D8%A7%D8%B5-%D8%A8%D9%80-%D8%A7%D9%84%D8%AD%D8%AF%D8%AB--%D8%A7%D9%84%D8%A3%D8%B3%D8%A6%D9%84%D8%A9-%D8%BA%D9%8A%D8%B1-%D8%A7%D9%84%D9%85%D8%AC%D8%A7%D8%A8-%D8%B9%D9%84%D9%8A%D9%87%D8%A7-%D9%81%D9%8A-%D8%A7%D9%84%D8%B6%D9%85%D8%A7%D9%86-%D8%A7%D9%84%D8%A7%D8%AC%D8%AA%D9%85%D8%A7%D8%B9%D9%8A" TargetMode="External"/><Relationship Id="rId25" Type="http://schemas.openxmlformats.org/officeDocument/2006/relationships/hyperlink" Target="https://www.thenational.ae/world/mena/ramallah-is-booming-but-residents-wait-for-the-bubble-to-burst-1.597511" TargetMode="External"/><Relationship Id="rId33" Type="http://schemas.openxmlformats.org/officeDocument/2006/relationships/hyperlink" Target="https://hogog.wordpress.com/2014/06/04/142/" TargetMode="External"/><Relationship Id="rId38" Type="http://schemas.openxmlformats.org/officeDocument/2006/relationships/hyperlink" Target="about:blank" TargetMode="External"/><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almarsad.ps/archives/444" TargetMode="External"/><Relationship Id="rId20" Type="http://schemas.openxmlformats.org/officeDocument/2006/relationships/hyperlink" Target="https://www.alhadath.ps/article/92533/%D8%A7%D9%84%D8%B1%D8%A6%D9%8A%D8%B3-%D9%8A%D8%B5%D8%A7%D8%AF%D9%82-%D8%B9%D9%84%D9%89-%D9%88%D9%82%D9%81-%D9%86%D9%81%D8%A7%D8%B0-%D9%82%D8%A7%D9%86%D9%88%D9%86-%D8%A7%D9%84%D8%B6%D9%85%D8%A7%D9%86-%D8%A7%D9%84%D8%A7%D8%AC%D8%AA%D9%85%D8%A7%D8%B9%D9%8A-%D9%88%D8%AA%D8%B9%D8%AF%D9%8A%D9%84%D8%A7%D8%AA%D9%87-%D9%88%D8%AB%D9%8A%D9%82%D8%A9" TargetMode="External"/><Relationship Id="rId29" Type="http://schemas.openxmlformats.org/officeDocument/2006/relationships/hyperlink" Target="https://www.aman-palestine.org/data/itemfiles/902b911598cf1e87515378f025379b30.pdf" TargetMode="External"/><Relationship Id="rId41" Type="http://schemas.openxmlformats.org/officeDocument/2006/relationships/hyperlink" Target="https://www.timesofisrael.com/march-10-2019/" TargetMode="External"/><Relationship Id="rId1" Type="http://schemas.openxmlformats.org/officeDocument/2006/relationships/styles" Target="styles.xml"/><Relationship Id="rId6" Type="http://schemas.openxmlformats.org/officeDocument/2006/relationships/hyperlink" Target="https://www.qanon.ps/news.php?action=view&amp;id=406" TargetMode="External"/><Relationship Id="rId11" Type="http://schemas.openxmlformats.org/officeDocument/2006/relationships/hyperlink" Target="http://www.rosaluxemburg.ps/wp-content/uploads/2017/01/Rosa-Luxemburg-Articles-English-Firas-Jaber-Paper.pdf" TargetMode="External"/><Relationship Id="rId24" Type="http://schemas.openxmlformats.org/officeDocument/2006/relationships/hyperlink" Target="https://unctad.org/meetings/en/SessionalDocuments/tdb65_2_d3_en.pdf" TargetMode="External"/><Relationship Id="rId32" Type="http://schemas.openxmlformats.org/officeDocument/2006/relationships/hyperlink" Target="https://elaph.com/Web/Economics/2019/02/1239375.html" TargetMode="External"/><Relationship Id="rId37" Type="http://schemas.openxmlformats.org/officeDocument/2006/relationships/hyperlink" Target="http://documents.worldbank.org/curated/en/942481555340123420/pdf/Economic-Monitoring-Report-to-the-Ad-Hoc-Liaison-Committee.pdf" TargetMode="External"/><Relationship Id="rId40" Type="http://schemas.openxmlformats.org/officeDocument/2006/relationships/hyperlink" Target="https://www.maannews.com/Content.aspx?id=782812"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muqtafi.birzeit.edu/PDFPre.aspx?PDFPath=Uploads/legislation/16861.pdf" TargetMode="External"/><Relationship Id="rId23" Type="http://schemas.openxmlformats.org/officeDocument/2006/relationships/hyperlink" Target="http://www.ilwu.org/social-security-privatization-is-a-disaster-in-chile-anti-union-politicians-and-wall-st-still-want-it-here/" TargetMode="External"/><Relationship Id="rId28" Type="http://schemas.openxmlformats.org/officeDocument/2006/relationships/hyperlink" Target="https://al-shabaka.org/circles/%d8%a7%d9%84%d8%a3%d8%a8%d9%88%d9%8a%d8%a9-%d8%a7%d9%84%d8%ac%d8%af%d9%8a%d8%af%d8%a9-%d9%88%d8%a7%d9%84%d9%81%d8%b3%d8%a7%d8%af-%d9%88%d8%a7%d9%84%d8%b3%d9%84%d8%b7%d8%a9-%d8%a7%d9%84%d9%81%d9%84/" TargetMode="External"/><Relationship Id="rId36" Type="http://schemas.openxmlformats.org/officeDocument/2006/relationships/hyperlink" Target="https://carnegieendowment.org/sada/79050" TargetMode="External"/><Relationship Id="rId10" Type="http://schemas.openxmlformats.org/officeDocument/2006/relationships/hyperlink" Target="http://www.maannews.net/Files/SSC.pdf" TargetMode="External"/><Relationship Id="rId19" Type="http://schemas.openxmlformats.org/officeDocument/2006/relationships/hyperlink" Target="http://empsyndicate.alazhar.edu.ps/syn/img/Workers-Law.pdf" TargetMode="External"/><Relationship Id="rId31" Type="http://schemas.openxmlformats.org/officeDocument/2006/relationships/hyperlink" Target="https://carnegieendowment.org/sada/79050" TargetMode="External"/><Relationship Id="rId44" Type="http://schemas.openxmlformats.org/officeDocument/2006/relationships/hyperlink" Target="https://www.google.com/search?q=%D8%B9%D9%84%D9%8A+%D8%A7%D9%84%D8%B6%D9%85%D8%A7%D9%86+%D8%A7%D9%86%D9%88+%D9%87%D8%A7%D9%84%D8%B6%D9%85%D8%A7%D9%86+%D9%85%D8%A7+%D8%A7%D9%84%D9%88+%D8%B6%D9%85%D8%A7%D9%86&amp;rlz=1C1VFKB_enPS718PS719&amp;tbm=isch&amp;source=lnms&amp;sa=X&amp;ved=0ahUKEwjihe-hiOHiAhWPbVAKHZpWCQcQ_AUICygC&amp;biw=1600&amp;bih=740&amp;dpr=1" TargetMode="External"/><Relationship Id="rId4" Type="http://schemas.openxmlformats.org/officeDocument/2006/relationships/webSettings" Target="webSettings.xml"/><Relationship Id="rId9" Type="http://schemas.openxmlformats.org/officeDocument/2006/relationships/hyperlink" Target="http://hadfnews.ps/post/47171/%D8%AA%D8%B9%D8%B1%D9%81-%D8%B9%D9%84%D9%89-%D8%AE%D8%A8%D8%A7%D9%8A%D8%A7-%D9%82%D8%A7%D9%86%D9%88%D9%86-%D8%A7%D9%84%D8%B6%D9%85%D8%A7%D9%86-%D8%A7%D9%84%D8%A7%D8%AC%D8%AA%D9%85%D8%A7%D8%B9%D9%8A-%D8%A3%D8%A8%D8%B1%D8%B2-%D8%A8%D9%86%D9%88%D8%AF%D9%87-%D9%88%D9%85%D9%86-%D9%8A%D8%AE%D8%AF%D9%85" TargetMode="External"/><Relationship Id="rId14" Type="http://schemas.openxmlformats.org/officeDocument/2006/relationships/hyperlink" Target="http://www.rosaluxemburg.ps/wp-content/uploads/2017/01/Rosa-Luxemburg-Articles-English-Firas-Jaber-Paper.pdf" TargetMode="External"/><Relationship Id="rId22" Type="http://schemas.openxmlformats.org/officeDocument/2006/relationships/hyperlink" Target="http://home.birzeit.edu/cds/new-cds/sites/default/files/sites/default/files/publications/CRITICAL-READINGS1%20%281%29%20(1).pdf" TargetMode="External"/><Relationship Id="rId27" Type="http://schemas.openxmlformats.org/officeDocument/2006/relationships/hyperlink" Target="https://electronicintifada.net/content/why-palestinians-are-protesting-new-social-security-law/26181" TargetMode="External"/><Relationship Id="rId30" Type="http://schemas.openxmlformats.org/officeDocument/2006/relationships/hyperlink" Target="https://www.aman-palestine.org/data/itemfiles/5692e8c45ff8225bf8940e46e82ce36a.pdf" TargetMode="External"/><Relationship Id="rId35" Type="http://schemas.openxmlformats.org/officeDocument/2006/relationships/hyperlink" Target="https://www.haaretz.com/israel-news/.premium-israel-law-freezes-funds-for-palestinian-security-prisoners-families-1.6240586" TargetMode="External"/><Relationship Id="rId43" Type="http://schemas.openxmlformats.org/officeDocument/2006/relationships/hyperlink" Target="http://documents.worldbank.org/curated/en/942481555340123420/pdf/Economic-Monitoring-Report-to-the-Ad-Hoc-Liaison-Committee.pdf"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2881</Words>
  <Characters>16428</Characters>
  <Application>Microsoft Office Word</Application>
  <DocSecurity>0</DocSecurity>
  <Lines>136</Lines>
  <Paragraphs>38</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1</cp:revision>
  <dcterms:created xsi:type="dcterms:W3CDTF">2022-05-31T17:36:00Z</dcterms:created>
  <dcterms:modified xsi:type="dcterms:W3CDTF">2022-05-31T18:42:00Z</dcterms:modified>
</cp:coreProperties>
</file>