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26D" w:rsidRDefault="0054326D" w:rsidP="00EB0056">
      <w:pPr>
        <w:bidi/>
        <w:spacing w:line="360" w:lineRule="auto"/>
        <w:jc w:val="both"/>
        <w:rPr>
          <w:rFonts w:ascii="Simplified Arabic" w:hAnsi="Simplified Arabic" w:cs="Simplified Arabic" w:hint="cs"/>
          <w:sz w:val="32"/>
          <w:szCs w:val="32"/>
          <w:rtl/>
        </w:rPr>
      </w:pPr>
      <w:r>
        <w:rPr>
          <w:rFonts w:ascii="Simplified Arabic" w:hAnsi="Simplified Arabic" w:cs="Simplified Arabic" w:hint="cs"/>
          <w:sz w:val="32"/>
          <w:szCs w:val="32"/>
          <w:rtl/>
        </w:rPr>
        <w:t>فاطمة الزهراء نصار</w:t>
      </w:r>
    </w:p>
    <w:p w:rsidR="0054326D" w:rsidRPr="00EB0056" w:rsidRDefault="0054326D" w:rsidP="00EB0056">
      <w:pPr>
        <w:bidi/>
        <w:spacing w:line="360" w:lineRule="auto"/>
        <w:jc w:val="both"/>
        <w:rPr>
          <w:rFonts w:ascii="Simplified Arabic" w:hAnsi="Simplified Arabic" w:cs="Simplified Arabic"/>
          <w:b/>
          <w:bCs/>
          <w:sz w:val="36"/>
          <w:szCs w:val="36"/>
          <w:rtl/>
        </w:rPr>
      </w:pPr>
      <w:r w:rsidRPr="00EB0056">
        <w:rPr>
          <w:rFonts w:ascii="Simplified Arabic" w:hAnsi="Simplified Arabic" w:cs="Simplified Arabic" w:hint="cs"/>
          <w:b/>
          <w:bCs/>
          <w:sz w:val="36"/>
          <w:szCs w:val="36"/>
          <w:rtl/>
        </w:rPr>
        <w:t>ما هي الآثار الاقتصادية للقروض الداخلية والخارجية؟</w:t>
      </w:r>
    </w:p>
    <w:p w:rsidR="00E47A64" w:rsidRDefault="00245B8D" w:rsidP="00EB0056">
      <w:p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لقد أصبحت القروض أداة رئيسة تعتمد عليها مختلف الدول من أجل تحقيق أهداف اقتصادية واجتماعية، بالإضافة إلى تحقيق النمو والاستقرار الاقتصادي. </w:t>
      </w:r>
      <w:r w:rsidR="008F13E3">
        <w:rPr>
          <w:rFonts w:ascii="Simplified Arabic" w:hAnsi="Simplified Arabic" w:cs="Simplified Arabic" w:hint="cs"/>
          <w:sz w:val="32"/>
          <w:szCs w:val="32"/>
          <w:rtl/>
        </w:rPr>
        <w:t>و</w:t>
      </w:r>
      <w:r>
        <w:rPr>
          <w:rFonts w:ascii="Simplified Arabic" w:hAnsi="Simplified Arabic" w:cs="Simplified Arabic" w:hint="cs"/>
          <w:sz w:val="32"/>
          <w:szCs w:val="32"/>
          <w:rtl/>
        </w:rPr>
        <w:t xml:space="preserve">تتعدد أنواع القروض بين داخلية وخارجية، </w:t>
      </w:r>
      <w:r w:rsidR="008F13E3">
        <w:rPr>
          <w:rFonts w:ascii="Simplified Arabic" w:hAnsi="Simplified Arabic" w:cs="Simplified Arabic" w:hint="cs"/>
          <w:sz w:val="32"/>
          <w:szCs w:val="32"/>
          <w:rtl/>
        </w:rPr>
        <w:t>والتي تتفرع بدورها إلى</w:t>
      </w:r>
      <w:r>
        <w:rPr>
          <w:rFonts w:ascii="Simplified Arabic" w:hAnsi="Simplified Arabic" w:cs="Simplified Arabic" w:hint="cs"/>
          <w:sz w:val="32"/>
          <w:szCs w:val="32"/>
          <w:rtl/>
        </w:rPr>
        <w:t xml:space="preserve"> أنواع أخرى مثل القروض طويلة الأجل، والقروض قصيرة الأجل</w:t>
      </w:r>
      <w:r w:rsidR="003C5A9C">
        <w:rPr>
          <w:rFonts w:ascii="Simplified Arabic" w:hAnsi="Simplified Arabic" w:cs="Simplified Arabic" w:hint="cs"/>
          <w:sz w:val="32"/>
          <w:szCs w:val="32"/>
          <w:rtl/>
        </w:rPr>
        <w:t>، والقروض الاختيارية، والقروض الإجبارية</w:t>
      </w:r>
      <w:r w:rsidR="00E478A9">
        <w:rPr>
          <w:rFonts w:ascii="Simplified Arabic" w:hAnsi="Simplified Arabic" w:cs="Simplified Arabic" w:hint="cs"/>
          <w:sz w:val="32"/>
          <w:szCs w:val="32"/>
          <w:rtl/>
        </w:rPr>
        <w:t>، والقروض الدائمة، والقروض المؤقتة</w:t>
      </w:r>
      <w:r>
        <w:rPr>
          <w:rFonts w:ascii="Simplified Arabic" w:hAnsi="Simplified Arabic" w:cs="Simplified Arabic" w:hint="cs"/>
          <w:sz w:val="32"/>
          <w:szCs w:val="32"/>
          <w:rtl/>
        </w:rPr>
        <w:t xml:space="preserve">. </w:t>
      </w:r>
    </w:p>
    <w:p w:rsidR="0054326D" w:rsidRDefault="00245B8D" w:rsidP="00EB0056">
      <w:p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وعلى اختلاف أنواعها؛ </w:t>
      </w:r>
      <w:r w:rsidR="00E47A64">
        <w:rPr>
          <w:rFonts w:ascii="Simplified Arabic" w:hAnsi="Simplified Arabic" w:cs="Simplified Arabic" w:hint="cs"/>
          <w:sz w:val="32"/>
          <w:szCs w:val="32"/>
          <w:rtl/>
        </w:rPr>
        <w:t>تترتب على القروض</w:t>
      </w:r>
      <w:r w:rsidR="003C5A9C">
        <w:rPr>
          <w:rFonts w:ascii="Simplified Arabic" w:hAnsi="Simplified Arabic" w:cs="Simplified Arabic" w:hint="cs"/>
          <w:sz w:val="32"/>
          <w:szCs w:val="32"/>
          <w:rtl/>
        </w:rPr>
        <w:t xml:space="preserve"> آثار ونتائج متعددة، قد تكون إيجابية أو سلبية. ولهذا؛ سنخصص هذا المقال لرصد أهم الآثار </w:t>
      </w:r>
      <w:r w:rsidR="00E478A9">
        <w:rPr>
          <w:rFonts w:ascii="Simplified Arabic" w:hAnsi="Simplified Arabic" w:cs="Simplified Arabic" w:hint="cs"/>
          <w:sz w:val="32"/>
          <w:szCs w:val="32"/>
          <w:rtl/>
        </w:rPr>
        <w:t xml:space="preserve">الاقتصادية </w:t>
      </w:r>
      <w:r w:rsidR="003C5A9C">
        <w:rPr>
          <w:rFonts w:ascii="Simplified Arabic" w:hAnsi="Simplified Arabic" w:cs="Simplified Arabic" w:hint="cs"/>
          <w:sz w:val="32"/>
          <w:szCs w:val="32"/>
          <w:rtl/>
        </w:rPr>
        <w:t>التي تترتب على القروض</w:t>
      </w:r>
      <w:r w:rsidR="00E478A9">
        <w:rPr>
          <w:rFonts w:ascii="Simplified Arabic" w:hAnsi="Simplified Arabic" w:cs="Simplified Arabic" w:hint="cs"/>
          <w:sz w:val="32"/>
          <w:szCs w:val="32"/>
          <w:rtl/>
        </w:rPr>
        <w:t xml:space="preserve"> الداخلية والخارجية</w:t>
      </w:r>
      <w:r w:rsidR="003C5A9C">
        <w:rPr>
          <w:rFonts w:ascii="Simplified Arabic" w:hAnsi="Simplified Arabic" w:cs="Simplified Arabic" w:hint="cs"/>
          <w:sz w:val="32"/>
          <w:szCs w:val="32"/>
          <w:rtl/>
        </w:rPr>
        <w:t>.</w:t>
      </w:r>
      <w:r w:rsidR="00E478A9">
        <w:rPr>
          <w:rFonts w:ascii="Simplified Arabic" w:hAnsi="Simplified Arabic" w:cs="Simplified Arabic" w:hint="cs"/>
          <w:sz w:val="32"/>
          <w:szCs w:val="32"/>
          <w:rtl/>
        </w:rPr>
        <w:t xml:space="preserve"> حيث يختلف التأثير باختلاف نوع القرض: داخلي/ خارجي. </w:t>
      </w:r>
    </w:p>
    <w:p w:rsidR="00E478A9" w:rsidRDefault="00E478A9" w:rsidP="00EB0056">
      <w:pPr>
        <w:bidi/>
        <w:spacing w:line="360" w:lineRule="auto"/>
        <w:jc w:val="both"/>
        <w:rPr>
          <w:rFonts w:ascii="Simplified Arabic" w:hAnsi="Simplified Arabic" w:cs="Simplified Arabic"/>
          <w:sz w:val="32"/>
          <w:szCs w:val="32"/>
          <w:rtl/>
        </w:rPr>
      </w:pPr>
    </w:p>
    <w:p w:rsidR="00E478A9" w:rsidRPr="00EB0056" w:rsidRDefault="00E478A9" w:rsidP="00EB0056">
      <w:pPr>
        <w:bidi/>
        <w:spacing w:line="360" w:lineRule="auto"/>
        <w:jc w:val="both"/>
        <w:rPr>
          <w:rFonts w:ascii="Simplified Arabic" w:hAnsi="Simplified Arabic" w:cs="Simplified Arabic"/>
          <w:b/>
          <w:bCs/>
          <w:color w:val="1F4E79" w:themeColor="accent1" w:themeShade="80"/>
          <w:sz w:val="32"/>
          <w:szCs w:val="32"/>
          <w:rtl/>
        </w:rPr>
      </w:pPr>
      <w:r w:rsidRPr="00EB0056">
        <w:rPr>
          <w:rFonts w:ascii="Simplified Arabic" w:hAnsi="Simplified Arabic" w:cs="Simplified Arabic" w:hint="cs"/>
          <w:b/>
          <w:bCs/>
          <w:color w:val="1F4E79" w:themeColor="accent1" w:themeShade="80"/>
          <w:sz w:val="32"/>
          <w:szCs w:val="32"/>
          <w:rtl/>
        </w:rPr>
        <w:t>أولاً: آثار القروض الداخلية:</w:t>
      </w:r>
    </w:p>
    <w:p w:rsidR="00F96133" w:rsidRDefault="00E478A9" w:rsidP="00EB0056">
      <w:p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عادةً ما تختلف آثار القروض الداخلية باختلاف مصادر هذه القروض، وهو ما يمكننا توضيحه من خلال الجدول التالي:</w:t>
      </w:r>
    </w:p>
    <w:p w:rsidR="00F96133" w:rsidRDefault="00F96133" w:rsidP="00EB0056">
      <w:pPr>
        <w:bidi/>
        <w:spacing w:line="360" w:lineRule="auto"/>
        <w:jc w:val="both"/>
        <w:rPr>
          <w:rFonts w:ascii="Simplified Arabic" w:hAnsi="Simplified Arabic" w:cs="Simplified Arabic"/>
          <w:sz w:val="32"/>
          <w:szCs w:val="32"/>
          <w:rtl/>
        </w:rPr>
      </w:pPr>
    </w:p>
    <w:p w:rsidR="00F96133" w:rsidRDefault="00F96133" w:rsidP="00EB0056">
      <w:pPr>
        <w:bidi/>
        <w:spacing w:line="360" w:lineRule="auto"/>
        <w:jc w:val="both"/>
        <w:rPr>
          <w:rFonts w:ascii="Simplified Arabic" w:hAnsi="Simplified Arabic" w:cs="Simplified Arabic"/>
          <w:sz w:val="32"/>
          <w:szCs w:val="32"/>
          <w:rtl/>
        </w:rPr>
      </w:pPr>
    </w:p>
    <w:p w:rsidR="00F96133" w:rsidRPr="00453B4A" w:rsidRDefault="00F96133" w:rsidP="00EB0056">
      <w:pPr>
        <w:keepNext/>
        <w:keepLines/>
        <w:bidi/>
        <w:spacing w:line="360" w:lineRule="auto"/>
        <w:jc w:val="both"/>
        <w:rPr>
          <w:rFonts w:ascii="Simplified Arabic" w:hAnsi="Simplified Arabic" w:cs="Simplified Arabic"/>
          <w:sz w:val="32"/>
          <w:szCs w:val="32"/>
          <w:u w:val="single"/>
          <w:rtl/>
        </w:rPr>
      </w:pPr>
      <w:r w:rsidRPr="00453B4A">
        <w:rPr>
          <w:rFonts w:ascii="Simplified Arabic" w:hAnsi="Simplified Arabic" w:cs="Simplified Arabic" w:hint="cs"/>
          <w:sz w:val="32"/>
          <w:szCs w:val="32"/>
          <w:u w:val="single"/>
          <w:rtl/>
        </w:rPr>
        <w:lastRenderedPageBreak/>
        <w:t>جدول يوضح آثار القروض الداخلية</w:t>
      </w:r>
      <w:r w:rsidR="000C5B52">
        <w:rPr>
          <w:rFonts w:ascii="Simplified Arabic" w:hAnsi="Simplified Arabic" w:cs="Simplified Arabic" w:hint="cs"/>
          <w:sz w:val="32"/>
          <w:szCs w:val="32"/>
          <w:u w:val="single"/>
          <w:rtl/>
        </w:rPr>
        <w:t xml:space="preserve"> وفق مصادر القروض</w:t>
      </w:r>
    </w:p>
    <w:tbl>
      <w:tblPr>
        <w:tblStyle w:val="Grilledutableau"/>
        <w:bidiVisual/>
        <w:tblW w:w="0" w:type="auto"/>
        <w:tblLook w:val="04A0" w:firstRow="1" w:lastRow="0" w:firstColumn="1" w:lastColumn="0" w:noHBand="0" w:noVBand="1"/>
      </w:tblPr>
      <w:tblGrid>
        <w:gridCol w:w="2258"/>
        <w:gridCol w:w="6645"/>
      </w:tblGrid>
      <w:tr w:rsidR="00F96133" w:rsidTr="00DD6979">
        <w:tc>
          <w:tcPr>
            <w:tcW w:w="2258" w:type="dxa"/>
            <w:shd w:val="clear" w:color="auto" w:fill="FFD966" w:themeFill="accent4" w:themeFillTint="99"/>
            <w:vAlign w:val="center"/>
          </w:tcPr>
          <w:p w:rsidR="00F96133" w:rsidRPr="00E478A9" w:rsidRDefault="00F96133" w:rsidP="00DD6979">
            <w:pPr>
              <w:keepNext/>
              <w:keepLines/>
              <w:bidi/>
              <w:spacing w:line="360" w:lineRule="auto"/>
              <w:jc w:val="center"/>
              <w:rPr>
                <w:rFonts w:ascii="Simplified Arabic" w:hAnsi="Simplified Arabic" w:cs="Simplified Arabic"/>
                <w:sz w:val="28"/>
                <w:szCs w:val="28"/>
                <w:rtl/>
              </w:rPr>
            </w:pPr>
            <w:r w:rsidRPr="00E478A9">
              <w:rPr>
                <w:rFonts w:ascii="Simplified Arabic" w:hAnsi="Simplified Arabic" w:cs="Simplified Arabic" w:hint="cs"/>
                <w:sz w:val="28"/>
                <w:szCs w:val="28"/>
                <w:rtl/>
              </w:rPr>
              <w:t>مصدر القرض الداخلي</w:t>
            </w:r>
          </w:p>
        </w:tc>
        <w:tc>
          <w:tcPr>
            <w:tcW w:w="6645" w:type="dxa"/>
            <w:shd w:val="clear" w:color="auto" w:fill="FFD966" w:themeFill="accent4" w:themeFillTint="99"/>
            <w:vAlign w:val="center"/>
          </w:tcPr>
          <w:p w:rsidR="00F96133" w:rsidRPr="00E478A9" w:rsidRDefault="00F96133" w:rsidP="00DD6979">
            <w:pPr>
              <w:keepNext/>
              <w:keepLines/>
              <w:bidi/>
              <w:spacing w:line="360" w:lineRule="auto"/>
              <w:jc w:val="center"/>
              <w:rPr>
                <w:rFonts w:ascii="Simplified Arabic" w:hAnsi="Simplified Arabic" w:cs="Simplified Arabic"/>
                <w:sz w:val="28"/>
                <w:szCs w:val="28"/>
                <w:rtl/>
              </w:rPr>
            </w:pPr>
            <w:r>
              <w:rPr>
                <w:rFonts w:ascii="Simplified Arabic" w:hAnsi="Simplified Arabic" w:cs="Simplified Arabic" w:hint="cs"/>
                <w:sz w:val="28"/>
                <w:szCs w:val="28"/>
                <w:rtl/>
              </w:rPr>
              <w:t>الآثار</w:t>
            </w:r>
          </w:p>
        </w:tc>
      </w:tr>
      <w:tr w:rsidR="00F96133" w:rsidTr="00DD6979">
        <w:tc>
          <w:tcPr>
            <w:tcW w:w="2258" w:type="dxa"/>
            <w:shd w:val="clear" w:color="auto" w:fill="9CC2E5" w:themeFill="accent1" w:themeFillTint="99"/>
            <w:vAlign w:val="center"/>
          </w:tcPr>
          <w:p w:rsidR="00F96133" w:rsidRDefault="00F96133" w:rsidP="00DD6979">
            <w:pPr>
              <w:keepNext/>
              <w:keepLines/>
              <w:bidi/>
              <w:spacing w:line="360" w:lineRule="auto"/>
              <w:jc w:val="center"/>
              <w:rPr>
                <w:rFonts w:ascii="Simplified Arabic" w:hAnsi="Simplified Arabic" w:cs="Simplified Arabic"/>
                <w:sz w:val="32"/>
                <w:szCs w:val="32"/>
                <w:rtl/>
              </w:rPr>
            </w:pPr>
            <w:r w:rsidRPr="00E478A9">
              <w:rPr>
                <w:rFonts w:ascii="Simplified Arabic" w:hAnsi="Simplified Arabic" w:cs="Simplified Arabic" w:hint="cs"/>
                <w:sz w:val="28"/>
                <w:szCs w:val="28"/>
                <w:rtl/>
              </w:rPr>
              <w:t>مدخرات الأفراد غير المستثمرة</w:t>
            </w:r>
          </w:p>
        </w:tc>
        <w:tc>
          <w:tcPr>
            <w:tcW w:w="6645" w:type="dxa"/>
          </w:tcPr>
          <w:p w:rsidR="00F96133" w:rsidRDefault="00F96133" w:rsidP="00EB0056">
            <w:pPr>
              <w:pStyle w:val="Paragraphedeliste"/>
              <w:keepNext/>
              <w:keepLines/>
              <w:numPr>
                <w:ilvl w:val="0"/>
                <w:numId w:val="1"/>
              </w:numPr>
              <w:bidi/>
              <w:spacing w:line="360" w:lineRule="auto"/>
              <w:jc w:val="both"/>
              <w:rPr>
                <w:rFonts w:ascii="Simplified Arabic" w:hAnsi="Simplified Arabic" w:cs="Simplified Arabic" w:hint="cs"/>
                <w:sz w:val="32"/>
                <w:szCs w:val="32"/>
              </w:rPr>
            </w:pPr>
            <w:r>
              <w:rPr>
                <w:rFonts w:ascii="Simplified Arabic" w:hAnsi="Simplified Arabic" w:cs="Simplified Arabic" w:hint="cs"/>
                <w:sz w:val="32"/>
                <w:szCs w:val="32"/>
                <w:rtl/>
              </w:rPr>
              <w:t>زيادة الطلب</w:t>
            </w:r>
          </w:p>
          <w:p w:rsidR="00F96133" w:rsidRDefault="00F96133" w:rsidP="00EB0056">
            <w:pPr>
              <w:pStyle w:val="Paragraphedeliste"/>
              <w:keepNext/>
              <w:keepLines/>
              <w:numPr>
                <w:ilvl w:val="0"/>
                <w:numId w:val="1"/>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زيادة معدلات النمو الاقتصادي</w:t>
            </w:r>
          </w:p>
          <w:p w:rsidR="00F96133" w:rsidRPr="00AE7B5D" w:rsidRDefault="00F96133" w:rsidP="00EB0056">
            <w:pPr>
              <w:pStyle w:val="Paragraphedeliste"/>
              <w:keepNext/>
              <w:keepLines/>
              <w:numPr>
                <w:ilvl w:val="0"/>
                <w:numId w:val="1"/>
              </w:num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رفع مستويات التشغيل في الاقتصاد القومي نحو التشغيل الكامل</w:t>
            </w:r>
          </w:p>
        </w:tc>
      </w:tr>
      <w:tr w:rsidR="00F96133" w:rsidTr="00DD6979">
        <w:tc>
          <w:tcPr>
            <w:tcW w:w="2258" w:type="dxa"/>
            <w:shd w:val="clear" w:color="auto" w:fill="9CC2E5" w:themeFill="accent1" w:themeFillTint="99"/>
            <w:vAlign w:val="center"/>
          </w:tcPr>
          <w:p w:rsidR="00F96133" w:rsidRDefault="00F96133" w:rsidP="00DD6979">
            <w:pPr>
              <w:keepNext/>
              <w:keepLines/>
              <w:bidi/>
              <w:spacing w:line="360" w:lineRule="auto"/>
              <w:jc w:val="center"/>
              <w:rPr>
                <w:rFonts w:ascii="Simplified Arabic" w:hAnsi="Simplified Arabic" w:cs="Simplified Arabic" w:hint="cs"/>
                <w:sz w:val="32"/>
                <w:szCs w:val="32"/>
                <w:rtl/>
              </w:rPr>
            </w:pPr>
            <w:r w:rsidRPr="00E478A9">
              <w:rPr>
                <w:rFonts w:ascii="Simplified Arabic" w:hAnsi="Simplified Arabic" w:cs="Simplified Arabic" w:hint="cs"/>
                <w:sz w:val="28"/>
                <w:szCs w:val="28"/>
                <w:rtl/>
              </w:rPr>
              <w:t>مدخرات الأفراد والمؤسسات العامة غير المصرفية المستثمرة بالفعل</w:t>
            </w:r>
          </w:p>
        </w:tc>
        <w:tc>
          <w:tcPr>
            <w:tcW w:w="6645" w:type="dxa"/>
          </w:tcPr>
          <w:p w:rsidR="008D4CEA" w:rsidRDefault="00F96133" w:rsidP="00EB0056">
            <w:pPr>
              <w:pStyle w:val="Paragraphedeliste"/>
              <w:keepNext/>
              <w:keepLines/>
              <w:numPr>
                <w:ilvl w:val="0"/>
                <w:numId w:val="1"/>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تغير الجهة التي تتولى م</w:t>
            </w:r>
            <w:r w:rsidR="008D4CEA">
              <w:rPr>
                <w:rFonts w:ascii="Simplified Arabic" w:hAnsi="Simplified Arabic" w:cs="Simplified Arabic" w:hint="cs"/>
                <w:sz w:val="32"/>
                <w:szCs w:val="32"/>
                <w:rtl/>
              </w:rPr>
              <w:t>سؤولية الاستثمار</w:t>
            </w:r>
          </w:p>
          <w:p w:rsidR="00F96133" w:rsidRDefault="00F96133" w:rsidP="00EB0056">
            <w:pPr>
              <w:pStyle w:val="Paragraphedeliste"/>
              <w:keepNext/>
              <w:keepLines/>
              <w:numPr>
                <w:ilvl w:val="0"/>
                <w:numId w:val="1"/>
              </w:numPr>
              <w:bidi/>
              <w:spacing w:line="360" w:lineRule="auto"/>
              <w:jc w:val="both"/>
              <w:rPr>
                <w:rFonts w:ascii="Simplified Arabic" w:hAnsi="Simplified Arabic" w:cs="Simplified Arabic" w:hint="cs"/>
                <w:sz w:val="32"/>
                <w:szCs w:val="32"/>
                <w:rtl/>
              </w:rPr>
            </w:pPr>
            <w:r>
              <w:rPr>
                <w:rFonts w:ascii="Simplified Arabic" w:hAnsi="Simplified Arabic" w:cs="Simplified Arabic" w:hint="cs"/>
                <w:sz w:val="32"/>
                <w:szCs w:val="32"/>
                <w:rtl/>
              </w:rPr>
              <w:t>وبالتالي تتوقف النتائج على مدى فعالية هذا الاستثمار</w:t>
            </w:r>
          </w:p>
        </w:tc>
      </w:tr>
      <w:tr w:rsidR="00F96133" w:rsidTr="00DD6979">
        <w:tc>
          <w:tcPr>
            <w:tcW w:w="2258" w:type="dxa"/>
            <w:shd w:val="clear" w:color="auto" w:fill="9CC2E5" w:themeFill="accent1" w:themeFillTint="99"/>
            <w:vAlign w:val="center"/>
          </w:tcPr>
          <w:p w:rsidR="00F96133" w:rsidRDefault="00F96133" w:rsidP="00DD6979">
            <w:pPr>
              <w:bidi/>
              <w:spacing w:line="360" w:lineRule="auto"/>
              <w:jc w:val="center"/>
              <w:rPr>
                <w:rFonts w:ascii="Simplified Arabic" w:hAnsi="Simplified Arabic" w:cs="Simplified Arabic" w:hint="cs"/>
                <w:sz w:val="32"/>
                <w:szCs w:val="32"/>
                <w:rtl/>
              </w:rPr>
            </w:pPr>
            <w:r w:rsidRPr="00E478A9">
              <w:rPr>
                <w:rFonts w:ascii="Simplified Arabic" w:hAnsi="Simplified Arabic" w:cs="Simplified Arabic" w:hint="cs"/>
                <w:sz w:val="28"/>
                <w:szCs w:val="28"/>
                <w:rtl/>
              </w:rPr>
              <w:t>المصرف المركزي والمصارف التجارية</w:t>
            </w:r>
          </w:p>
        </w:tc>
        <w:tc>
          <w:tcPr>
            <w:tcW w:w="6645" w:type="dxa"/>
          </w:tcPr>
          <w:p w:rsidR="00F96133" w:rsidRDefault="00F96133" w:rsidP="00EB0056">
            <w:pPr>
              <w:pStyle w:val="Paragraphedeliste"/>
              <w:numPr>
                <w:ilvl w:val="0"/>
                <w:numId w:val="1"/>
              </w:numPr>
              <w:bidi/>
              <w:spacing w:line="360" w:lineRule="auto"/>
              <w:jc w:val="both"/>
              <w:rPr>
                <w:rFonts w:ascii="Simplified Arabic" w:hAnsi="Simplified Arabic" w:cs="Simplified Arabic" w:hint="cs"/>
                <w:sz w:val="32"/>
                <w:szCs w:val="32"/>
                <w:rtl/>
              </w:rPr>
            </w:pPr>
            <w:r>
              <w:rPr>
                <w:rFonts w:ascii="Simplified Arabic" w:hAnsi="Simplified Arabic" w:cs="Simplified Arabic" w:hint="cs"/>
                <w:sz w:val="32"/>
                <w:szCs w:val="32"/>
                <w:rtl/>
              </w:rPr>
              <w:t>احتمالية حدوث آثار انكماشية، لأن المصارف ستخلق قوة شرائية جديدة</w:t>
            </w:r>
          </w:p>
        </w:tc>
      </w:tr>
      <w:tr w:rsidR="00F96133" w:rsidTr="00DD6979">
        <w:tc>
          <w:tcPr>
            <w:tcW w:w="2258" w:type="dxa"/>
            <w:shd w:val="clear" w:color="auto" w:fill="9CC2E5" w:themeFill="accent1" w:themeFillTint="99"/>
            <w:vAlign w:val="center"/>
          </w:tcPr>
          <w:p w:rsidR="00F96133" w:rsidRPr="00E478A9" w:rsidRDefault="00F96133" w:rsidP="00DD6979">
            <w:pPr>
              <w:bidi/>
              <w:spacing w:line="360" w:lineRule="auto"/>
              <w:jc w:val="center"/>
              <w:rPr>
                <w:rFonts w:ascii="Simplified Arabic" w:hAnsi="Simplified Arabic" w:cs="Simplified Arabic" w:hint="cs"/>
                <w:sz w:val="28"/>
                <w:szCs w:val="28"/>
                <w:rtl/>
              </w:rPr>
            </w:pPr>
            <w:r>
              <w:rPr>
                <w:rFonts w:ascii="Simplified Arabic" w:hAnsi="Simplified Arabic" w:cs="Simplified Arabic" w:hint="cs"/>
                <w:sz w:val="28"/>
                <w:szCs w:val="28"/>
                <w:rtl/>
              </w:rPr>
              <w:t>آثار عامة</w:t>
            </w:r>
          </w:p>
        </w:tc>
        <w:tc>
          <w:tcPr>
            <w:tcW w:w="6645" w:type="dxa"/>
          </w:tcPr>
          <w:p w:rsidR="00F96133" w:rsidRDefault="00F96133" w:rsidP="00EB0056">
            <w:pPr>
              <w:pStyle w:val="Paragraphedeliste"/>
              <w:numPr>
                <w:ilvl w:val="0"/>
                <w:numId w:val="1"/>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تشجيع الادخار: في حالة وجود الفائدة المرتفعة</w:t>
            </w:r>
          </w:p>
          <w:p w:rsidR="00F96133" w:rsidRDefault="00F96133" w:rsidP="00EB0056">
            <w:pPr>
              <w:pStyle w:val="Paragraphedeliste"/>
              <w:numPr>
                <w:ilvl w:val="0"/>
                <w:numId w:val="1"/>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تقليل الميل للاستهلاك، في حالة ارتفاع معدلات الادخار</w:t>
            </w:r>
          </w:p>
          <w:p w:rsidR="00F96133" w:rsidRDefault="00F96133" w:rsidP="00EB0056">
            <w:pPr>
              <w:pStyle w:val="Paragraphedeliste"/>
              <w:numPr>
                <w:ilvl w:val="0"/>
                <w:numId w:val="1"/>
              </w:numPr>
              <w:bidi/>
              <w:spacing w:line="360" w:lineRule="auto"/>
              <w:jc w:val="both"/>
              <w:rPr>
                <w:rFonts w:ascii="Simplified Arabic" w:hAnsi="Simplified Arabic" w:cs="Simplified Arabic" w:hint="cs"/>
                <w:sz w:val="32"/>
                <w:szCs w:val="32"/>
                <w:rtl/>
              </w:rPr>
            </w:pPr>
            <w:r>
              <w:rPr>
                <w:rFonts w:ascii="Simplified Arabic" w:hAnsi="Simplified Arabic" w:cs="Simplified Arabic" w:hint="cs"/>
                <w:sz w:val="32"/>
                <w:szCs w:val="32"/>
                <w:rtl/>
              </w:rPr>
              <w:t>زيادة الاستهلاك في حالات التضخم، وذلك لشعور الأفراد بأن قيمة القروض ستنخفض نتيجة انخفاض القوة الشرائية</w:t>
            </w:r>
          </w:p>
        </w:tc>
      </w:tr>
    </w:tbl>
    <w:p w:rsidR="00E478A9" w:rsidRDefault="00E478A9" w:rsidP="00EB0056">
      <w:pPr>
        <w:bidi/>
        <w:spacing w:line="360" w:lineRule="auto"/>
        <w:jc w:val="both"/>
        <w:rPr>
          <w:rFonts w:ascii="Simplified Arabic" w:hAnsi="Simplified Arabic" w:cs="Simplified Arabic"/>
          <w:sz w:val="32"/>
          <w:szCs w:val="32"/>
          <w:rtl/>
        </w:rPr>
      </w:pPr>
    </w:p>
    <w:p w:rsidR="00E478A9" w:rsidRDefault="003B6483" w:rsidP="00EB0056">
      <w:p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lastRenderedPageBreak/>
        <w:t>والآن وبعد أن تعرفنا على آثار القروض الداخلية وفق مصادر هذه القروض، تجدر بنا الإشارة إلى وجود نتائج أخرى لهذا النوع من القروض</w:t>
      </w:r>
      <w:r w:rsidR="004F217F">
        <w:rPr>
          <w:rFonts w:ascii="Simplified Arabic" w:hAnsi="Simplified Arabic" w:cs="Simplified Arabic" w:hint="cs"/>
          <w:sz w:val="32"/>
          <w:szCs w:val="32"/>
          <w:rtl/>
        </w:rPr>
        <w:t>. حيث تساهم القروض الداخلية في</w:t>
      </w:r>
      <w:r w:rsidR="001C1D16">
        <w:rPr>
          <w:rFonts w:ascii="Simplified Arabic" w:hAnsi="Simplified Arabic" w:cs="Simplified Arabic" w:hint="cs"/>
          <w:sz w:val="32"/>
          <w:szCs w:val="32"/>
          <w:rtl/>
        </w:rPr>
        <w:t xml:space="preserve"> </w:t>
      </w:r>
      <w:r w:rsidR="001C1D16" w:rsidRPr="00CD285B">
        <w:rPr>
          <w:rFonts w:ascii="Simplified Arabic" w:hAnsi="Simplified Arabic" w:cs="Simplified Arabic" w:hint="cs"/>
          <w:b/>
          <w:bCs/>
          <w:sz w:val="32"/>
          <w:szCs w:val="32"/>
          <w:rtl/>
        </w:rPr>
        <w:t>عملية توزيع الدخل القومي</w:t>
      </w:r>
      <w:r w:rsidR="001C1D16">
        <w:rPr>
          <w:rFonts w:ascii="Simplified Arabic" w:hAnsi="Simplified Arabic" w:cs="Simplified Arabic" w:hint="cs"/>
          <w:sz w:val="32"/>
          <w:szCs w:val="32"/>
          <w:rtl/>
        </w:rPr>
        <w:t>، وهو ما يؤدي بدوره إلى إعادة هيكل</w:t>
      </w:r>
      <w:r w:rsidR="00FA6A36">
        <w:rPr>
          <w:rFonts w:ascii="Simplified Arabic" w:hAnsi="Simplified Arabic" w:cs="Simplified Arabic" w:hint="cs"/>
          <w:sz w:val="32"/>
          <w:szCs w:val="32"/>
          <w:rtl/>
        </w:rPr>
        <w:t>ة النظام الاجتماعي وزيادة أو خفض</w:t>
      </w:r>
      <w:r w:rsidR="001C1D16">
        <w:rPr>
          <w:rFonts w:ascii="Simplified Arabic" w:hAnsi="Simplified Arabic" w:cs="Simplified Arabic" w:hint="cs"/>
          <w:sz w:val="32"/>
          <w:szCs w:val="32"/>
          <w:rtl/>
        </w:rPr>
        <w:t xml:space="preserve"> التباين بين الفئات الاجتماعية، وهو ما يمكننا توضيحه فيما يلي:</w:t>
      </w:r>
    </w:p>
    <w:p w:rsidR="004F217F" w:rsidRPr="00EB0056" w:rsidRDefault="00FA6A36" w:rsidP="00EB0056">
      <w:pPr>
        <w:pStyle w:val="Paragraphedeliste"/>
        <w:numPr>
          <w:ilvl w:val="0"/>
          <w:numId w:val="2"/>
        </w:numPr>
        <w:bidi/>
        <w:spacing w:line="360" w:lineRule="auto"/>
        <w:jc w:val="both"/>
        <w:rPr>
          <w:rFonts w:ascii="Simplified Arabic" w:hAnsi="Simplified Arabic" w:cs="Simplified Arabic"/>
          <w:b/>
          <w:bCs/>
          <w:sz w:val="32"/>
          <w:szCs w:val="32"/>
        </w:rPr>
      </w:pPr>
      <w:r w:rsidRPr="00EB0056">
        <w:rPr>
          <w:rFonts w:ascii="Simplified Arabic" w:hAnsi="Simplified Arabic" w:cs="Simplified Arabic" w:hint="cs"/>
          <w:b/>
          <w:bCs/>
          <w:sz w:val="32"/>
          <w:szCs w:val="32"/>
          <w:rtl/>
        </w:rPr>
        <w:t xml:space="preserve"> مصدر تمويل فوائد القروض </w:t>
      </w:r>
    </w:p>
    <w:tbl>
      <w:tblPr>
        <w:tblStyle w:val="Grilledutableau"/>
        <w:bidiVisual/>
        <w:tblW w:w="0" w:type="auto"/>
        <w:tblLook w:val="04A0" w:firstRow="1" w:lastRow="0" w:firstColumn="1" w:lastColumn="0" w:noHBand="0" w:noVBand="1"/>
      </w:tblPr>
      <w:tblGrid>
        <w:gridCol w:w="4531"/>
        <w:gridCol w:w="4531"/>
      </w:tblGrid>
      <w:tr w:rsidR="00FA6A36" w:rsidTr="00DD6979">
        <w:tc>
          <w:tcPr>
            <w:tcW w:w="4531" w:type="dxa"/>
            <w:shd w:val="clear" w:color="auto" w:fill="FFD966" w:themeFill="accent4" w:themeFillTint="99"/>
            <w:vAlign w:val="center"/>
          </w:tcPr>
          <w:p w:rsidR="00FA6A36" w:rsidRPr="00DD6979" w:rsidRDefault="00FA6A36" w:rsidP="00DD6979">
            <w:pPr>
              <w:bidi/>
              <w:spacing w:line="360" w:lineRule="auto"/>
              <w:jc w:val="center"/>
              <w:rPr>
                <w:rFonts w:ascii="Simplified Arabic" w:hAnsi="Simplified Arabic" w:cs="Simplified Arabic"/>
                <w:b/>
                <w:bCs/>
                <w:sz w:val="32"/>
                <w:szCs w:val="32"/>
                <w:rtl/>
              </w:rPr>
            </w:pPr>
            <w:r w:rsidRPr="00DD6979">
              <w:rPr>
                <w:rFonts w:ascii="Simplified Arabic" w:hAnsi="Simplified Arabic" w:cs="Simplified Arabic" w:hint="cs"/>
                <w:b/>
                <w:bCs/>
                <w:sz w:val="32"/>
                <w:szCs w:val="32"/>
                <w:rtl/>
              </w:rPr>
              <w:t>من الضرائب التصاعدية</w:t>
            </w:r>
          </w:p>
        </w:tc>
        <w:tc>
          <w:tcPr>
            <w:tcW w:w="4531" w:type="dxa"/>
            <w:shd w:val="clear" w:color="auto" w:fill="FFD966" w:themeFill="accent4" w:themeFillTint="99"/>
            <w:vAlign w:val="center"/>
          </w:tcPr>
          <w:p w:rsidR="00FA6A36" w:rsidRPr="00DD6979" w:rsidRDefault="00FA6A36" w:rsidP="00DD6979">
            <w:pPr>
              <w:bidi/>
              <w:spacing w:line="360" w:lineRule="auto"/>
              <w:jc w:val="center"/>
              <w:rPr>
                <w:rFonts w:ascii="Simplified Arabic" w:hAnsi="Simplified Arabic" w:cs="Simplified Arabic"/>
                <w:b/>
                <w:bCs/>
                <w:sz w:val="32"/>
                <w:szCs w:val="32"/>
                <w:rtl/>
              </w:rPr>
            </w:pPr>
            <w:r w:rsidRPr="00DD6979">
              <w:rPr>
                <w:rFonts w:ascii="Simplified Arabic" w:hAnsi="Simplified Arabic" w:cs="Simplified Arabic" w:hint="cs"/>
                <w:b/>
                <w:bCs/>
                <w:sz w:val="32"/>
                <w:szCs w:val="32"/>
                <w:rtl/>
              </w:rPr>
              <w:t>من الضرائب النسبية/ ضرائب الاستهلاك</w:t>
            </w:r>
          </w:p>
        </w:tc>
      </w:tr>
      <w:tr w:rsidR="00FA6A36" w:rsidTr="00DD6979">
        <w:tc>
          <w:tcPr>
            <w:tcW w:w="4531" w:type="dxa"/>
            <w:vAlign w:val="center"/>
          </w:tcPr>
          <w:p w:rsidR="00FA6A36" w:rsidRDefault="00FA6A36" w:rsidP="00DD6979">
            <w:pPr>
              <w:bidi/>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الفئات الغنية/ مرتفعة الدخل من المجتمع هي التي تتحمل تمويل فوائد هذه القروض</w:t>
            </w:r>
          </w:p>
        </w:tc>
        <w:tc>
          <w:tcPr>
            <w:tcW w:w="4531" w:type="dxa"/>
            <w:vAlign w:val="center"/>
          </w:tcPr>
          <w:p w:rsidR="00FA6A36" w:rsidRDefault="00FA6A36" w:rsidP="00DD6979">
            <w:pPr>
              <w:bidi/>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الفئات الفقيرة/ محدودة الدخل هي التي تتحمل تمويل فوائد القروض</w:t>
            </w:r>
          </w:p>
        </w:tc>
      </w:tr>
      <w:tr w:rsidR="00FA6A36" w:rsidTr="00DD6979">
        <w:tc>
          <w:tcPr>
            <w:tcW w:w="4531" w:type="dxa"/>
            <w:vAlign w:val="center"/>
          </w:tcPr>
          <w:p w:rsidR="00FA6A36" w:rsidRDefault="00FA6A36" w:rsidP="00DD6979">
            <w:pPr>
              <w:bidi/>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تؤدي هذه الحالة إلى إعادة توزيع الدخل القومي لصالح الفئات الفقيرة،</w:t>
            </w:r>
          </w:p>
          <w:p w:rsidR="00FA6A36" w:rsidRDefault="00FA6A36" w:rsidP="00DD6979">
            <w:pPr>
              <w:bidi/>
              <w:spacing w:line="360" w:lineRule="auto"/>
              <w:jc w:val="center"/>
              <w:rPr>
                <w:rFonts w:ascii="Simplified Arabic" w:hAnsi="Simplified Arabic" w:cs="Simplified Arabic" w:hint="cs"/>
                <w:sz w:val="32"/>
                <w:szCs w:val="32"/>
                <w:rtl/>
              </w:rPr>
            </w:pPr>
            <w:r>
              <w:rPr>
                <w:rFonts w:ascii="Simplified Arabic" w:hAnsi="Simplified Arabic" w:cs="Simplified Arabic" w:hint="cs"/>
                <w:sz w:val="32"/>
                <w:szCs w:val="32"/>
                <w:rtl/>
              </w:rPr>
              <w:t xml:space="preserve">وبالتالي خفض التفاوت بين طبقات </w:t>
            </w:r>
            <w:r w:rsidRPr="00FA6A36">
              <w:rPr>
                <w:rFonts w:ascii="Simplified Arabic" w:hAnsi="Simplified Arabic" w:cs="Simplified Arabic" w:hint="cs"/>
                <w:sz w:val="28"/>
                <w:szCs w:val="28"/>
                <w:rtl/>
              </w:rPr>
              <w:t>المجتمع</w:t>
            </w:r>
          </w:p>
        </w:tc>
        <w:tc>
          <w:tcPr>
            <w:tcW w:w="4531" w:type="dxa"/>
            <w:vAlign w:val="center"/>
          </w:tcPr>
          <w:p w:rsidR="00FA6A36" w:rsidRDefault="00FA6A36" w:rsidP="00DD6979">
            <w:pPr>
              <w:bidi/>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يستفيد أصحاب الأموال، وتكون عملية توزيع الدخل القومي لصالحهم،</w:t>
            </w:r>
          </w:p>
          <w:p w:rsidR="00FA6A36" w:rsidRDefault="00FA6A36" w:rsidP="00DD6979">
            <w:pPr>
              <w:bidi/>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وبالتالي يرتفع التفاوت بين طبقات المجتمع</w:t>
            </w:r>
          </w:p>
        </w:tc>
      </w:tr>
    </w:tbl>
    <w:p w:rsidR="00FA6A36" w:rsidRPr="00FA6A36" w:rsidRDefault="00FA6A36" w:rsidP="00EB0056">
      <w:pPr>
        <w:bidi/>
        <w:spacing w:line="360" w:lineRule="auto"/>
        <w:jc w:val="both"/>
        <w:rPr>
          <w:rFonts w:ascii="Simplified Arabic" w:hAnsi="Simplified Arabic" w:cs="Simplified Arabic"/>
          <w:sz w:val="32"/>
          <w:szCs w:val="32"/>
          <w:rtl/>
        </w:rPr>
      </w:pPr>
    </w:p>
    <w:p w:rsidR="00E478A9" w:rsidRPr="00EB0056" w:rsidRDefault="00CD285B" w:rsidP="00EB0056">
      <w:pPr>
        <w:pStyle w:val="Paragraphedeliste"/>
        <w:numPr>
          <w:ilvl w:val="0"/>
          <w:numId w:val="2"/>
        </w:numPr>
        <w:bidi/>
        <w:spacing w:line="360" w:lineRule="auto"/>
        <w:jc w:val="both"/>
        <w:rPr>
          <w:rFonts w:ascii="Simplified Arabic" w:hAnsi="Simplified Arabic" w:cs="Simplified Arabic"/>
          <w:b/>
          <w:bCs/>
          <w:sz w:val="32"/>
          <w:szCs w:val="32"/>
        </w:rPr>
      </w:pPr>
      <w:r w:rsidRPr="00EB0056">
        <w:rPr>
          <w:rFonts w:ascii="Simplified Arabic" w:hAnsi="Simplified Arabic" w:cs="Simplified Arabic" w:hint="cs"/>
          <w:b/>
          <w:bCs/>
          <w:sz w:val="32"/>
          <w:szCs w:val="32"/>
          <w:rtl/>
        </w:rPr>
        <w:t>من يمتلك سندات القروض؟</w:t>
      </w:r>
    </w:p>
    <w:p w:rsidR="00DB42BD" w:rsidRDefault="001E0144" w:rsidP="00EB0056">
      <w:p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يؤثر امتلاك سندات القروض على عملية إعادة هيكل الدخل. وتتحدد الفئة المالكة للسندات وفق قيمة سندات القروض كما يلي:</w:t>
      </w:r>
    </w:p>
    <w:p w:rsidR="001E0144" w:rsidRDefault="001E0144" w:rsidP="00EB0056">
      <w:pPr>
        <w:pStyle w:val="Paragraphedeliste"/>
        <w:numPr>
          <w:ilvl w:val="0"/>
          <w:numId w:val="1"/>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lastRenderedPageBreak/>
        <w:t>سندات القروض بقيمة مرتفعة: غالبية مالكي السندات سيكونون من الفئات أصحاب الأصول المالية المرتفعة، وبالتالي فإن فوائد القروض ستتوزع عليهم. وتكون القروض في هذه الحالة وسعت الفارق بين الطبقات الاجتماعية بزيادة الممتلكات المالية للطبقات العليا.</w:t>
      </w:r>
    </w:p>
    <w:p w:rsidR="001E0144" w:rsidRPr="001E0144" w:rsidRDefault="001E0144" w:rsidP="00EB0056">
      <w:pPr>
        <w:pStyle w:val="Paragraphedeliste"/>
        <w:numPr>
          <w:ilvl w:val="0"/>
          <w:numId w:val="1"/>
        </w:num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سندات القروض بقيمة مخفضة: يمتلكها الفئات المتوسطة وأصحاب الدخل المحدود، وبالتالي تتوزع عليهم فوائدها، ما يعني خفض الفجوة بين فئات المجتمع.</w:t>
      </w:r>
    </w:p>
    <w:p w:rsidR="00842CD4" w:rsidRDefault="00842CD4" w:rsidP="00EB0056">
      <w:p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والآن، وبعد أن تعرفنا عل</w:t>
      </w:r>
      <w:bookmarkStart w:id="0" w:name="_GoBack"/>
      <w:bookmarkEnd w:id="0"/>
      <w:r>
        <w:rPr>
          <w:rFonts w:ascii="Simplified Arabic" w:hAnsi="Simplified Arabic" w:cs="Simplified Arabic" w:hint="cs"/>
          <w:sz w:val="32"/>
          <w:szCs w:val="32"/>
          <w:rtl/>
        </w:rPr>
        <w:t>ى أهم آثار القروض الداخلية؛ سننتقل فيما يلي</w:t>
      </w:r>
      <w:r w:rsidR="00AA083A">
        <w:rPr>
          <w:rFonts w:ascii="Simplified Arabic" w:hAnsi="Simplified Arabic" w:cs="Simplified Arabic" w:hint="cs"/>
          <w:sz w:val="32"/>
          <w:szCs w:val="32"/>
          <w:rtl/>
        </w:rPr>
        <w:t xml:space="preserve"> للحديث عن آثار القروض الخارجية.</w:t>
      </w:r>
    </w:p>
    <w:p w:rsidR="00EB0056" w:rsidRDefault="00EB0056" w:rsidP="00EB0056">
      <w:pPr>
        <w:bidi/>
        <w:spacing w:line="360" w:lineRule="auto"/>
        <w:jc w:val="both"/>
        <w:rPr>
          <w:rFonts w:ascii="Simplified Arabic" w:hAnsi="Simplified Arabic" w:cs="Simplified Arabic"/>
          <w:sz w:val="32"/>
          <w:szCs w:val="32"/>
          <w:rtl/>
        </w:rPr>
      </w:pPr>
    </w:p>
    <w:p w:rsidR="00B05FE6" w:rsidRPr="00EB0056" w:rsidRDefault="00B05FE6" w:rsidP="00EB0056">
      <w:pPr>
        <w:bidi/>
        <w:spacing w:line="360" w:lineRule="auto"/>
        <w:jc w:val="both"/>
        <w:rPr>
          <w:rFonts w:ascii="Simplified Arabic" w:hAnsi="Simplified Arabic" w:cs="Simplified Arabic"/>
          <w:b/>
          <w:bCs/>
          <w:color w:val="1F4E79" w:themeColor="accent1" w:themeShade="80"/>
          <w:sz w:val="32"/>
          <w:szCs w:val="32"/>
          <w:u w:val="single"/>
          <w:rtl/>
        </w:rPr>
      </w:pPr>
      <w:r w:rsidRPr="00EB0056">
        <w:rPr>
          <w:rFonts w:ascii="Simplified Arabic" w:hAnsi="Simplified Arabic" w:cs="Simplified Arabic" w:hint="cs"/>
          <w:b/>
          <w:bCs/>
          <w:color w:val="1F4E79" w:themeColor="accent1" w:themeShade="80"/>
          <w:sz w:val="32"/>
          <w:szCs w:val="32"/>
          <w:u w:val="single"/>
          <w:rtl/>
        </w:rPr>
        <w:t>ثانياً: آثار القروض الخارجية:</w:t>
      </w:r>
    </w:p>
    <w:p w:rsidR="00AA083A" w:rsidRDefault="00AA083A" w:rsidP="00EB0056">
      <w:p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إن آثار القروض الخارجية تتوقف على مجموعة من العوامل، من أهمها؛ </w:t>
      </w:r>
      <w:r w:rsidRPr="00AA083A">
        <w:rPr>
          <w:rFonts w:ascii="Simplified Arabic" w:hAnsi="Simplified Arabic" w:cs="Simplified Arabic" w:hint="cs"/>
          <w:sz w:val="32"/>
          <w:szCs w:val="32"/>
          <w:rtl/>
        </w:rPr>
        <w:t>النظام الاقتصادي العالمي السائد</w:t>
      </w:r>
      <w:r>
        <w:rPr>
          <w:rFonts w:ascii="Simplified Arabic" w:hAnsi="Simplified Arabic" w:cs="Simplified Arabic" w:hint="cs"/>
          <w:sz w:val="32"/>
          <w:szCs w:val="32"/>
          <w:rtl/>
        </w:rPr>
        <w:t xml:space="preserve">، بالإضافة طبعاً إلى </w:t>
      </w:r>
      <w:r w:rsidRPr="00AA083A">
        <w:rPr>
          <w:rFonts w:ascii="Simplified Arabic" w:hAnsi="Simplified Arabic" w:cs="Simplified Arabic" w:hint="cs"/>
          <w:sz w:val="32"/>
          <w:szCs w:val="32"/>
          <w:rtl/>
        </w:rPr>
        <w:t>الخصائص السياسية والاقتصادية والمالية الخاصة بالدول المقترضة</w:t>
      </w:r>
      <w:r>
        <w:rPr>
          <w:rFonts w:ascii="Simplified Arabic" w:hAnsi="Simplified Arabic" w:cs="Simplified Arabic" w:hint="cs"/>
          <w:sz w:val="32"/>
          <w:szCs w:val="32"/>
          <w:rtl/>
        </w:rPr>
        <w:t>. وبشكل عام تؤدي القروض الخارجية إلى نتائج مختلفة من أجل القدرة على سداد الديون، ومن أهم هذه الآثار نذكر على سبيل المثال:</w:t>
      </w:r>
    </w:p>
    <w:p w:rsidR="00AA083A" w:rsidRDefault="00AA083A" w:rsidP="00EB0056">
      <w:pPr>
        <w:pStyle w:val="Paragraphedeliste"/>
        <w:numPr>
          <w:ilvl w:val="0"/>
          <w:numId w:val="5"/>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ضبط الإنفاق العام والتقليل من مستوى الطلب الداخلي: ويتحقق ذلك من خلال خفض الاستهلاك، وخفض الاستثمار العام.</w:t>
      </w:r>
    </w:p>
    <w:p w:rsidR="00AA083A" w:rsidRDefault="00AA083A" w:rsidP="00EB0056">
      <w:pPr>
        <w:pStyle w:val="Paragraphedeliste"/>
        <w:numPr>
          <w:ilvl w:val="0"/>
          <w:numId w:val="5"/>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lastRenderedPageBreak/>
        <w:t>إصلاح عجز الميزانية العامة من خلال خفض الإنفاق العام</w:t>
      </w:r>
      <w:r w:rsidR="00EB0056">
        <w:rPr>
          <w:rFonts w:ascii="Simplified Arabic" w:hAnsi="Simplified Arabic" w:cs="Simplified Arabic" w:hint="cs"/>
          <w:sz w:val="32"/>
          <w:szCs w:val="32"/>
          <w:rtl/>
        </w:rPr>
        <w:t>.</w:t>
      </w:r>
    </w:p>
    <w:p w:rsidR="00AA083A" w:rsidRDefault="00AA083A" w:rsidP="00EB0056">
      <w:pPr>
        <w:pStyle w:val="Paragraphedeliste"/>
        <w:numPr>
          <w:ilvl w:val="0"/>
          <w:numId w:val="5"/>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 xml:space="preserve">الحد من النفقات العامة المتعلقة بمشاريع اجتماعية </w:t>
      </w:r>
      <w:r>
        <w:rPr>
          <w:rFonts w:ascii="Simplified Arabic" w:hAnsi="Simplified Arabic" w:cs="Simplified Arabic" w:hint="cs"/>
          <w:sz w:val="32"/>
          <w:szCs w:val="32"/>
          <w:rtl/>
        </w:rPr>
        <w:t>مثل تنمية</w:t>
      </w:r>
      <w:r w:rsidR="00EB0056">
        <w:rPr>
          <w:rFonts w:ascii="Simplified Arabic" w:hAnsi="Simplified Arabic" w:cs="Simplified Arabic" w:hint="cs"/>
          <w:sz w:val="32"/>
          <w:szCs w:val="32"/>
          <w:rtl/>
        </w:rPr>
        <w:t xml:space="preserve"> قطاعي</w:t>
      </w:r>
      <w:r>
        <w:rPr>
          <w:rFonts w:ascii="Simplified Arabic" w:hAnsi="Simplified Arabic" w:cs="Simplified Arabic" w:hint="cs"/>
          <w:sz w:val="32"/>
          <w:szCs w:val="32"/>
          <w:rtl/>
        </w:rPr>
        <w:t xml:space="preserve"> التعليم أو الصحة</w:t>
      </w:r>
      <w:r w:rsidR="00EB0056">
        <w:rPr>
          <w:rFonts w:ascii="Simplified Arabic" w:hAnsi="Simplified Arabic" w:cs="Simplified Arabic" w:hint="cs"/>
          <w:sz w:val="32"/>
          <w:szCs w:val="32"/>
          <w:rtl/>
        </w:rPr>
        <w:t>.</w:t>
      </w:r>
    </w:p>
    <w:p w:rsidR="00AA083A" w:rsidRDefault="00AA083A" w:rsidP="00EB0056">
      <w:pPr>
        <w:pStyle w:val="Paragraphedeliste"/>
        <w:numPr>
          <w:ilvl w:val="0"/>
          <w:numId w:val="5"/>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إلغاء الدعم الموجه للمواد الأساسية</w:t>
      </w:r>
      <w:r w:rsidR="00590CCE">
        <w:rPr>
          <w:rFonts w:ascii="Simplified Arabic" w:hAnsi="Simplified Arabic" w:cs="Simplified Arabic" w:hint="cs"/>
          <w:sz w:val="32"/>
          <w:szCs w:val="32"/>
          <w:rtl/>
        </w:rPr>
        <w:t>، وبالتالي ارتفاع أسعارها.</w:t>
      </w:r>
    </w:p>
    <w:p w:rsidR="00AA083A" w:rsidRDefault="00AA083A" w:rsidP="00EB0056">
      <w:pPr>
        <w:pStyle w:val="Paragraphedeliste"/>
        <w:numPr>
          <w:ilvl w:val="0"/>
          <w:numId w:val="5"/>
        </w:num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تشجيع العرض: عبر الحد من تدخل الدولة في القطاع الاقتصادي، وتشجيع القطاع الخاص على الاستثمار في هذا القطاع.</w:t>
      </w:r>
    </w:p>
    <w:p w:rsidR="00AA083A" w:rsidRPr="00AA083A" w:rsidRDefault="00AA083A" w:rsidP="00EB0056">
      <w:pPr>
        <w:pStyle w:val="Paragraphedeliste"/>
        <w:numPr>
          <w:ilvl w:val="0"/>
          <w:numId w:val="5"/>
        </w:num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الانفتاح على السوق الخارجي وتحرير المبادلات وخفض قيمة العملة المحلية.</w:t>
      </w:r>
    </w:p>
    <w:p w:rsidR="00B05FE6" w:rsidRDefault="003830EA" w:rsidP="00EB0056">
      <w:pPr>
        <w:bidi/>
        <w:spacing w:line="360" w:lineRule="auto"/>
        <w:jc w:val="both"/>
        <w:rPr>
          <w:rFonts w:ascii="Simplified Arabic" w:hAnsi="Simplified Arabic" w:cs="Simplified Arabic"/>
          <w:sz w:val="32"/>
          <w:szCs w:val="32"/>
          <w:rtl/>
        </w:rPr>
      </w:pPr>
      <w:r>
        <w:rPr>
          <w:rFonts w:ascii="Simplified Arabic" w:hAnsi="Simplified Arabic" w:cs="Simplified Arabic" w:hint="cs"/>
          <w:sz w:val="32"/>
          <w:szCs w:val="32"/>
          <w:rtl/>
        </w:rPr>
        <w:t>مما سبق؛ نلاحظ أن القروض الخارجية تدفع الدول نحو اتباع المؤثرات الخارجية واتباع سياسات اقتصادية صارمة عادةً ما تحددها الجهة المانحة للقروض. وهو ما يؤدي إلى تحولات اقتصادية واجتماعية كبرى تقترب من اتباع السياسات التقشفية، وهو ما يؤثر بدوره على عجلة التنمية الاقتصادية للدول المقترضة.</w:t>
      </w:r>
    </w:p>
    <w:p w:rsidR="002352E2" w:rsidRDefault="002352E2" w:rsidP="00EB0056">
      <w:pPr>
        <w:bidi/>
        <w:spacing w:line="360" w:lineRule="auto"/>
        <w:jc w:val="both"/>
        <w:rPr>
          <w:rFonts w:ascii="Simplified Arabic" w:hAnsi="Simplified Arabic" w:cs="Simplified Arabic"/>
          <w:sz w:val="32"/>
          <w:szCs w:val="32"/>
          <w:rtl/>
        </w:rPr>
      </w:pPr>
    </w:p>
    <w:p w:rsidR="00B05FE6" w:rsidRPr="0054326D" w:rsidRDefault="005E6FB3" w:rsidP="00EB0056">
      <w:pPr>
        <w:bidi/>
        <w:spacing w:line="360" w:lineRule="auto"/>
        <w:jc w:val="both"/>
        <w:rPr>
          <w:rFonts w:ascii="Simplified Arabic" w:hAnsi="Simplified Arabic" w:cs="Simplified Arabic"/>
          <w:sz w:val="32"/>
          <w:szCs w:val="32"/>
        </w:rPr>
      </w:pPr>
      <w:r>
        <w:rPr>
          <w:rFonts w:ascii="Simplified Arabic" w:hAnsi="Simplified Arabic" w:cs="Simplified Arabic" w:hint="cs"/>
          <w:sz w:val="32"/>
          <w:szCs w:val="32"/>
          <w:rtl/>
        </w:rPr>
        <w:t>انطلاقاً مما سبق؛ نلاحظ أن للقروض الداخلية آثار متعددة تتمثل في التأثير على العرض والطلب والنمو الاقتصادي، ومعدلات الادخار والاستهلاك، بالإضافة إلى حالات الانكماش الاقتصادي، وإعادة توزيع الدخل القومي، وإعادة هيكلة الطبقات الاجتماعية.</w:t>
      </w:r>
      <w:r w:rsidR="003830EA">
        <w:rPr>
          <w:rFonts w:ascii="Simplified Arabic" w:hAnsi="Simplified Arabic" w:cs="Simplified Arabic" w:hint="cs"/>
          <w:sz w:val="32"/>
          <w:szCs w:val="32"/>
          <w:rtl/>
        </w:rPr>
        <w:t xml:space="preserve"> في حين أن آثار القروض الخارجية تتجلى في خفض الإنفاق العام وتحجيم الاستثمار العام، بالإضافة إلى الانفتاح على التجارة الخارجية.</w:t>
      </w:r>
    </w:p>
    <w:sectPr w:rsidR="00B05FE6" w:rsidRPr="0054326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24547"/>
    <w:multiLevelType w:val="hybridMultilevel"/>
    <w:tmpl w:val="E9FC0C14"/>
    <w:lvl w:ilvl="0" w:tplc="4F1A25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50348C"/>
    <w:multiLevelType w:val="hybridMultilevel"/>
    <w:tmpl w:val="FC141D96"/>
    <w:lvl w:ilvl="0" w:tplc="13A88B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0B3327"/>
    <w:multiLevelType w:val="hybridMultilevel"/>
    <w:tmpl w:val="686EAC1A"/>
    <w:lvl w:ilvl="0" w:tplc="203A98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5E4AA2"/>
    <w:multiLevelType w:val="hybridMultilevel"/>
    <w:tmpl w:val="862CDC4C"/>
    <w:lvl w:ilvl="0" w:tplc="0BAC1F6A">
      <w:start w:val="1"/>
      <w:numFmt w:val="decimal"/>
      <w:lvlText w:val="%1-"/>
      <w:lvlJc w:val="left"/>
      <w:pPr>
        <w:ind w:left="720" w:hanging="360"/>
      </w:pPr>
      <w:rPr>
        <w:rFonts w:hint="default"/>
        <w:lang w:val="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F82B45"/>
    <w:multiLevelType w:val="hybridMultilevel"/>
    <w:tmpl w:val="5198BF98"/>
    <w:lvl w:ilvl="0" w:tplc="008C50B2">
      <w:numFmt w:val="bullet"/>
      <w:lvlText w:val=""/>
      <w:lvlJc w:val="left"/>
      <w:pPr>
        <w:ind w:left="720" w:hanging="360"/>
      </w:pPr>
      <w:rPr>
        <w:rFonts w:ascii="Symbol" w:eastAsiaTheme="minorHAnsi" w:hAnsi="Symbol"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53"/>
    <w:rsid w:val="0004208A"/>
    <w:rsid w:val="000C01A6"/>
    <w:rsid w:val="000C5B52"/>
    <w:rsid w:val="001C1D16"/>
    <w:rsid w:val="001E0144"/>
    <w:rsid w:val="002352E2"/>
    <w:rsid w:val="00245B8D"/>
    <w:rsid w:val="003830EA"/>
    <w:rsid w:val="003B6483"/>
    <w:rsid w:val="003C5A9C"/>
    <w:rsid w:val="003E0E53"/>
    <w:rsid w:val="00453B4A"/>
    <w:rsid w:val="004F217F"/>
    <w:rsid w:val="0054326D"/>
    <w:rsid w:val="00564BD3"/>
    <w:rsid w:val="00590CCE"/>
    <w:rsid w:val="005E6FB3"/>
    <w:rsid w:val="00842CD4"/>
    <w:rsid w:val="008D4CEA"/>
    <w:rsid w:val="008F13E3"/>
    <w:rsid w:val="009C7CB0"/>
    <w:rsid w:val="00AA083A"/>
    <w:rsid w:val="00AE7B5D"/>
    <w:rsid w:val="00B05FE6"/>
    <w:rsid w:val="00CD285B"/>
    <w:rsid w:val="00DB42BD"/>
    <w:rsid w:val="00DD6979"/>
    <w:rsid w:val="00E478A9"/>
    <w:rsid w:val="00E47A64"/>
    <w:rsid w:val="00EB0056"/>
    <w:rsid w:val="00F96133"/>
    <w:rsid w:val="00FA6A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B5C2"/>
  <w15:chartTrackingRefBased/>
  <w15:docId w15:val="{41E7757B-FB52-4760-AEEC-50DB1931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7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E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653</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Nassar</dc:creator>
  <cp:keywords/>
  <dc:description/>
  <cp:lastModifiedBy>Fatema Nassar</cp:lastModifiedBy>
  <cp:revision>29</cp:revision>
  <dcterms:created xsi:type="dcterms:W3CDTF">2022-06-26T15:33:00Z</dcterms:created>
  <dcterms:modified xsi:type="dcterms:W3CDTF">2022-06-26T18:06:00Z</dcterms:modified>
</cp:coreProperties>
</file>