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ED6" w:rsidRDefault="008A4ED6" w:rsidP="008A4ED6">
      <w:pPr>
        <w:pStyle w:val="NormalWeb"/>
        <w:bidi/>
      </w:pPr>
      <w:r>
        <w:rPr>
          <w:rStyle w:val="Strong"/>
          <w:rtl/>
        </w:rPr>
        <w:t>اكتب في كيفية استخدام أدوات السياسة المالية للدولة في التأثير على كل من: </w:t>
      </w:r>
    </w:p>
    <w:p w:rsidR="008A4ED6" w:rsidRDefault="008A4ED6" w:rsidP="008A4ED6">
      <w:pPr>
        <w:pStyle w:val="NormalWeb"/>
        <w:bidi/>
        <w:rPr>
          <w:rtl/>
        </w:rPr>
      </w:pPr>
      <w:r>
        <w:rPr>
          <w:rtl/>
        </w:rPr>
        <w:t>• معدل النمو الاقتصادي </w:t>
      </w:r>
      <w:r>
        <w:rPr>
          <w:rtl/>
        </w:rPr>
        <w:br/>
        <w:t>• التوظيف أو التشغيل </w:t>
      </w:r>
      <w:r>
        <w:rPr>
          <w:rtl/>
        </w:rPr>
        <w:br/>
        <w:t>• الاستثمار الأجنبي والمحلي </w:t>
      </w:r>
      <w:r>
        <w:rPr>
          <w:rtl/>
        </w:rPr>
        <w:br/>
        <w:t>• مكافحة الكساد </w:t>
      </w:r>
      <w:r>
        <w:rPr>
          <w:rtl/>
        </w:rPr>
        <w:br/>
        <w:t>• مواجهة الفقر </w:t>
      </w:r>
    </w:p>
    <w:p w:rsidR="00394A5E" w:rsidRPr="008A4ED6" w:rsidRDefault="00394A5E" w:rsidP="00FB2FC4">
      <w:pPr>
        <w:jc w:val="right"/>
        <w:rPr>
          <w:rStyle w:val="hgkelc"/>
          <w:rFonts w:asciiTheme="majorBidi" w:hAnsiTheme="majorBidi" w:cstheme="majorBidi"/>
          <w:sz w:val="24"/>
          <w:szCs w:val="24"/>
          <w:rtl/>
        </w:rPr>
      </w:pPr>
    </w:p>
    <w:p w:rsidR="00394A5E" w:rsidRPr="008A4ED6" w:rsidRDefault="00394A5E" w:rsidP="00394A5E">
      <w:pPr>
        <w:jc w:val="right"/>
        <w:rPr>
          <w:rStyle w:val="hgkelc"/>
          <w:rFonts w:asciiTheme="majorBidi" w:hAnsiTheme="majorBidi" w:cstheme="majorBidi"/>
          <w:b/>
          <w:bCs/>
          <w:sz w:val="24"/>
          <w:szCs w:val="24"/>
          <w:u w:val="single"/>
          <w:rtl/>
        </w:rPr>
      </w:pPr>
      <w:r w:rsidRPr="008A4ED6">
        <w:rPr>
          <w:rStyle w:val="hgkelc"/>
          <w:rFonts w:asciiTheme="majorBidi" w:hAnsiTheme="majorBidi" w:cs="Times New Roman"/>
          <w:b/>
          <w:bCs/>
          <w:sz w:val="24"/>
          <w:szCs w:val="24"/>
          <w:u w:val="single"/>
          <w:rtl/>
        </w:rPr>
        <w:t xml:space="preserve">تأثير السياسة المالية للدولة على  </w:t>
      </w:r>
      <w:r w:rsidRPr="008A4ED6">
        <w:rPr>
          <w:rStyle w:val="hgkelc"/>
          <w:rFonts w:asciiTheme="majorBidi" w:hAnsiTheme="majorBidi" w:cs="Times New Roman" w:hint="cs"/>
          <w:b/>
          <w:bCs/>
          <w:sz w:val="24"/>
          <w:szCs w:val="24"/>
          <w:u w:val="single"/>
          <w:rtl/>
        </w:rPr>
        <w:t>صعيد الإقتصاد</w:t>
      </w:r>
    </w:p>
    <w:p w:rsidR="005E0515" w:rsidRPr="008A4ED6" w:rsidRDefault="00FB2FC4" w:rsidP="00FB2FC4">
      <w:pPr>
        <w:jc w:val="right"/>
        <w:rPr>
          <w:rStyle w:val="hgkelc"/>
          <w:rFonts w:asciiTheme="majorBidi" w:hAnsiTheme="majorBidi" w:cstheme="majorBidi"/>
          <w:sz w:val="24"/>
          <w:szCs w:val="24"/>
          <w:rtl/>
        </w:rPr>
      </w:pPr>
      <w:r w:rsidRPr="008A4ED6">
        <w:rPr>
          <w:rStyle w:val="hgkelc"/>
          <w:rFonts w:asciiTheme="majorBidi" w:hAnsiTheme="majorBidi" w:cstheme="majorBidi"/>
          <w:sz w:val="24"/>
          <w:szCs w:val="24"/>
          <w:rtl/>
        </w:rPr>
        <w:t>تستمد</w:t>
      </w:r>
      <w:r w:rsidRPr="008A4ED6">
        <w:rPr>
          <w:rStyle w:val="hgkelc"/>
          <w:rFonts w:asciiTheme="majorBidi" w:hAnsiTheme="majorBidi" w:cstheme="majorBidi"/>
          <w:sz w:val="24"/>
          <w:szCs w:val="24"/>
          <w:rtl/>
          <w:lang w:bidi="ar"/>
        </w:rPr>
        <w:t xml:space="preserve"> </w:t>
      </w:r>
      <w:r w:rsidRPr="008A4ED6">
        <w:rPr>
          <w:rStyle w:val="hgkelc"/>
          <w:rFonts w:asciiTheme="majorBidi" w:hAnsiTheme="majorBidi" w:cstheme="majorBidi"/>
          <w:sz w:val="24"/>
          <w:szCs w:val="24"/>
          <w:rtl/>
        </w:rPr>
        <w:t>السياسة المالية</w:t>
      </w:r>
      <w:r w:rsidRPr="008A4ED6">
        <w:rPr>
          <w:rStyle w:val="hgkelc"/>
          <w:rFonts w:asciiTheme="majorBidi" w:hAnsiTheme="majorBidi" w:cstheme="majorBidi"/>
          <w:sz w:val="24"/>
          <w:szCs w:val="24"/>
          <w:rtl/>
          <w:lang w:bidi="ar"/>
        </w:rPr>
        <w:t xml:space="preserve"> </w:t>
      </w:r>
      <w:r w:rsidRPr="008A4ED6">
        <w:rPr>
          <w:rStyle w:val="hgkelc"/>
          <w:rFonts w:asciiTheme="majorBidi" w:hAnsiTheme="majorBidi" w:cstheme="majorBidi"/>
          <w:sz w:val="24"/>
          <w:szCs w:val="24"/>
          <w:rtl/>
        </w:rPr>
        <w:t>أهميتها من أدواتها حيث أن النفقات العامة تؤثر في النشاط</w:t>
      </w:r>
      <w:r w:rsidRPr="008A4ED6">
        <w:rPr>
          <w:rStyle w:val="hgkelc"/>
          <w:rFonts w:asciiTheme="majorBidi" w:hAnsiTheme="majorBidi" w:cstheme="majorBidi"/>
          <w:sz w:val="24"/>
          <w:szCs w:val="24"/>
          <w:rtl/>
          <w:lang w:bidi="ar"/>
        </w:rPr>
        <w:t xml:space="preserve"> </w:t>
      </w:r>
      <w:r w:rsidRPr="008A4ED6">
        <w:rPr>
          <w:rStyle w:val="hgkelc"/>
          <w:rFonts w:asciiTheme="majorBidi" w:hAnsiTheme="majorBidi" w:cstheme="majorBidi"/>
          <w:sz w:val="24"/>
          <w:szCs w:val="24"/>
          <w:rtl/>
        </w:rPr>
        <w:t>الاقتصادي</w:t>
      </w:r>
      <w:r w:rsidRPr="008A4ED6">
        <w:rPr>
          <w:rStyle w:val="hgkelc"/>
          <w:rFonts w:asciiTheme="majorBidi" w:hAnsiTheme="majorBidi" w:cstheme="majorBidi"/>
          <w:sz w:val="24"/>
          <w:szCs w:val="24"/>
          <w:rtl/>
          <w:lang w:bidi="ar"/>
        </w:rPr>
        <w:t xml:space="preserve"> </w:t>
      </w:r>
      <w:r w:rsidRPr="008A4ED6">
        <w:rPr>
          <w:rStyle w:val="hgkelc"/>
          <w:rFonts w:asciiTheme="majorBidi" w:hAnsiTheme="majorBidi" w:cstheme="majorBidi"/>
          <w:sz w:val="24"/>
          <w:szCs w:val="24"/>
          <w:rtl/>
        </w:rPr>
        <w:t>الوطني، فهي تؤثر</w:t>
      </w:r>
      <w:r w:rsidRPr="008A4ED6">
        <w:rPr>
          <w:rStyle w:val="hgkelc"/>
          <w:rFonts w:asciiTheme="majorBidi" w:hAnsiTheme="majorBidi" w:cstheme="majorBidi"/>
          <w:sz w:val="24"/>
          <w:szCs w:val="24"/>
          <w:rtl/>
          <w:lang w:bidi="ar"/>
        </w:rPr>
        <w:t xml:space="preserve"> </w:t>
      </w:r>
      <w:r w:rsidRPr="008A4ED6">
        <w:rPr>
          <w:rStyle w:val="hgkelc"/>
          <w:rFonts w:asciiTheme="majorBidi" w:hAnsiTheme="majorBidi" w:cstheme="majorBidi"/>
          <w:sz w:val="24"/>
          <w:szCs w:val="24"/>
          <w:rtl/>
        </w:rPr>
        <w:t>على</w:t>
      </w:r>
      <w:r w:rsidRPr="008A4ED6">
        <w:rPr>
          <w:rStyle w:val="hgkelc"/>
          <w:rFonts w:asciiTheme="majorBidi" w:hAnsiTheme="majorBidi" w:cstheme="majorBidi"/>
          <w:sz w:val="24"/>
          <w:szCs w:val="24"/>
          <w:rtl/>
          <w:lang w:bidi="ar"/>
        </w:rPr>
        <w:t xml:space="preserve"> </w:t>
      </w:r>
      <w:r w:rsidRPr="008A4ED6">
        <w:rPr>
          <w:rStyle w:val="hgkelc"/>
          <w:rFonts w:asciiTheme="majorBidi" w:hAnsiTheme="majorBidi" w:cstheme="majorBidi"/>
          <w:sz w:val="24"/>
          <w:szCs w:val="24"/>
          <w:rtl/>
        </w:rPr>
        <w:t>الاستهلاك،والادخار، والاستثمار، والإيرادات تمثل الموارد التي تحصل عليها</w:t>
      </w:r>
      <w:r w:rsidRPr="008A4ED6">
        <w:rPr>
          <w:rStyle w:val="hgkelc"/>
          <w:rFonts w:asciiTheme="majorBidi" w:hAnsiTheme="majorBidi" w:cstheme="majorBidi"/>
          <w:sz w:val="24"/>
          <w:szCs w:val="24"/>
          <w:rtl/>
          <w:lang w:bidi="ar"/>
        </w:rPr>
        <w:t xml:space="preserve"> </w:t>
      </w:r>
      <w:r w:rsidRPr="008A4ED6">
        <w:rPr>
          <w:rStyle w:val="hgkelc"/>
          <w:rFonts w:asciiTheme="majorBidi" w:hAnsiTheme="majorBidi" w:cstheme="majorBidi"/>
          <w:sz w:val="24"/>
          <w:szCs w:val="24"/>
          <w:rtl/>
        </w:rPr>
        <w:t>الدولة</w:t>
      </w:r>
      <w:r w:rsidRPr="008A4ED6">
        <w:rPr>
          <w:rStyle w:val="hgkelc"/>
          <w:rFonts w:asciiTheme="majorBidi" w:hAnsiTheme="majorBidi" w:cstheme="majorBidi"/>
          <w:sz w:val="24"/>
          <w:szCs w:val="24"/>
          <w:rtl/>
          <w:lang w:bidi="ar"/>
        </w:rPr>
        <w:t xml:space="preserve"> </w:t>
      </w:r>
      <w:r w:rsidRPr="008A4ED6">
        <w:rPr>
          <w:rStyle w:val="hgkelc"/>
          <w:rFonts w:asciiTheme="majorBidi" w:hAnsiTheme="majorBidi" w:cstheme="majorBidi"/>
          <w:sz w:val="24"/>
          <w:szCs w:val="24"/>
          <w:rtl/>
        </w:rPr>
        <w:t>لتقوم بتغطية نفقاتها وكلما زادت إيرادات</w:t>
      </w:r>
      <w:r w:rsidRPr="008A4ED6">
        <w:rPr>
          <w:rStyle w:val="hgkelc"/>
          <w:rFonts w:asciiTheme="majorBidi" w:hAnsiTheme="majorBidi" w:cstheme="majorBidi"/>
          <w:sz w:val="24"/>
          <w:szCs w:val="24"/>
          <w:rtl/>
          <w:lang w:bidi="ar"/>
        </w:rPr>
        <w:t xml:space="preserve"> </w:t>
      </w:r>
      <w:r w:rsidRPr="008A4ED6">
        <w:rPr>
          <w:rStyle w:val="hgkelc"/>
          <w:rFonts w:asciiTheme="majorBidi" w:hAnsiTheme="majorBidi" w:cstheme="majorBidi"/>
          <w:sz w:val="24"/>
          <w:szCs w:val="24"/>
          <w:rtl/>
        </w:rPr>
        <w:t>الدولة</w:t>
      </w:r>
      <w:r w:rsidRPr="008A4ED6">
        <w:rPr>
          <w:rStyle w:val="hgkelc"/>
          <w:rFonts w:asciiTheme="majorBidi" w:hAnsiTheme="majorBidi" w:cstheme="majorBidi"/>
          <w:sz w:val="24"/>
          <w:szCs w:val="24"/>
          <w:rtl/>
          <w:lang w:bidi="ar"/>
        </w:rPr>
        <w:t xml:space="preserve"> </w:t>
      </w:r>
      <w:r w:rsidRPr="008A4ED6">
        <w:rPr>
          <w:rStyle w:val="hgkelc"/>
          <w:rFonts w:asciiTheme="majorBidi" w:hAnsiTheme="majorBidi" w:cstheme="majorBidi"/>
          <w:sz w:val="24"/>
          <w:szCs w:val="24"/>
          <w:rtl/>
        </w:rPr>
        <w:t>واستثمارها زاد</w:t>
      </w:r>
      <w:r w:rsidRPr="008A4ED6">
        <w:rPr>
          <w:rStyle w:val="hgkelc"/>
          <w:rFonts w:asciiTheme="majorBidi" w:hAnsiTheme="majorBidi" w:cstheme="majorBidi"/>
          <w:sz w:val="24"/>
          <w:szCs w:val="24"/>
          <w:rtl/>
          <w:lang w:bidi="ar"/>
        </w:rPr>
        <w:t xml:space="preserve"> </w:t>
      </w:r>
      <w:r w:rsidRPr="008A4ED6">
        <w:rPr>
          <w:rStyle w:val="hgkelc"/>
          <w:rFonts w:asciiTheme="majorBidi" w:hAnsiTheme="majorBidi" w:cstheme="majorBidi"/>
          <w:sz w:val="24"/>
          <w:szCs w:val="24"/>
          <w:rtl/>
        </w:rPr>
        <w:t>النمو الاقتصادي</w:t>
      </w:r>
      <w:r w:rsidRPr="008A4ED6">
        <w:rPr>
          <w:rStyle w:val="hgkelc"/>
          <w:rFonts w:asciiTheme="majorBidi" w:hAnsiTheme="majorBidi" w:cstheme="majorBidi"/>
          <w:sz w:val="24"/>
          <w:szCs w:val="24"/>
          <w:rtl/>
          <w:lang w:bidi="ar"/>
        </w:rPr>
        <w:t xml:space="preserve"> </w:t>
      </w:r>
      <w:r w:rsidRPr="008A4ED6">
        <w:rPr>
          <w:rStyle w:val="hgkelc"/>
          <w:rFonts w:asciiTheme="majorBidi" w:hAnsiTheme="majorBidi" w:cstheme="majorBidi"/>
          <w:sz w:val="24"/>
          <w:szCs w:val="24"/>
          <w:rtl/>
        </w:rPr>
        <w:t>في</w:t>
      </w:r>
      <w:r w:rsidRPr="008A4ED6">
        <w:rPr>
          <w:rStyle w:val="hgkelc"/>
          <w:rFonts w:asciiTheme="majorBidi" w:hAnsiTheme="majorBidi" w:cstheme="majorBidi"/>
          <w:sz w:val="24"/>
          <w:szCs w:val="24"/>
          <w:rtl/>
          <w:lang w:bidi="ar"/>
        </w:rPr>
        <w:t xml:space="preserve"> </w:t>
      </w:r>
      <w:r w:rsidRPr="008A4ED6">
        <w:rPr>
          <w:rStyle w:val="hgkelc"/>
          <w:rFonts w:asciiTheme="majorBidi" w:hAnsiTheme="majorBidi" w:cstheme="majorBidi"/>
          <w:sz w:val="24"/>
          <w:szCs w:val="24"/>
          <w:rtl/>
        </w:rPr>
        <w:t>الدولة</w:t>
      </w:r>
      <w:r w:rsidRPr="008A4ED6">
        <w:rPr>
          <w:rStyle w:val="hgkelc"/>
          <w:rFonts w:asciiTheme="majorBidi" w:hAnsiTheme="majorBidi" w:cstheme="majorBidi"/>
          <w:sz w:val="24"/>
          <w:szCs w:val="24"/>
          <w:rtl/>
        </w:rPr>
        <w:t>.</w:t>
      </w:r>
    </w:p>
    <w:p w:rsidR="00FB2FC4" w:rsidRPr="008A4ED6" w:rsidRDefault="00394A5E" w:rsidP="00394A5E">
      <w:pPr>
        <w:jc w:val="right"/>
        <w:rPr>
          <w:rStyle w:val="htmlcover"/>
          <w:rFonts w:asciiTheme="majorBidi" w:hAnsiTheme="majorBidi" w:cstheme="majorBidi"/>
          <w:sz w:val="24"/>
          <w:szCs w:val="24"/>
          <w:rtl/>
        </w:rPr>
      </w:pPr>
      <w:r w:rsidRPr="008A4ED6">
        <w:rPr>
          <w:rFonts w:asciiTheme="majorBidi" w:hAnsiTheme="majorBidi" w:cs="Times New Roman"/>
          <w:b/>
          <w:bCs/>
          <w:sz w:val="24"/>
          <w:szCs w:val="24"/>
          <w:u w:val="single"/>
          <w:rtl/>
        </w:rPr>
        <w:t xml:space="preserve">تأثير السياسة المالية للدولة على  </w:t>
      </w:r>
      <w:r w:rsidRPr="008A4ED6">
        <w:rPr>
          <w:rFonts w:asciiTheme="majorBidi" w:hAnsiTheme="majorBidi" w:cs="Times New Roman" w:hint="cs"/>
          <w:b/>
          <w:bCs/>
          <w:sz w:val="24"/>
          <w:szCs w:val="24"/>
          <w:u w:val="single"/>
          <w:rtl/>
        </w:rPr>
        <w:t>صعيد التوظيف</w:t>
      </w:r>
      <w:r w:rsidR="00FB2FC4" w:rsidRPr="008A4ED6">
        <w:rPr>
          <w:rFonts w:asciiTheme="majorBidi" w:hAnsiTheme="majorBidi" w:cstheme="majorBidi"/>
          <w:sz w:val="24"/>
          <w:szCs w:val="24"/>
        </w:rPr>
        <w:br/>
      </w:r>
      <w:r w:rsidR="00FB2FC4" w:rsidRPr="008A4ED6">
        <w:rPr>
          <w:rFonts w:asciiTheme="majorBidi" w:hAnsiTheme="majorBidi" w:cstheme="majorBidi"/>
          <w:sz w:val="24"/>
          <w:szCs w:val="24"/>
        </w:rPr>
        <w:br/>
      </w:r>
      <w:r w:rsidR="00FB2FC4" w:rsidRPr="008A4ED6">
        <w:rPr>
          <w:rStyle w:val="htmlcover"/>
          <w:rFonts w:asciiTheme="majorBidi" w:hAnsiTheme="majorBidi" w:cstheme="majorBidi"/>
          <w:sz w:val="24"/>
          <w:szCs w:val="24"/>
          <w:rtl/>
        </w:rPr>
        <w:t>أما على صعيد التأثير على التوظيف</w:t>
      </w:r>
      <w:r w:rsidR="00FB2FC4" w:rsidRPr="008A4ED6">
        <w:rPr>
          <w:rFonts w:asciiTheme="majorBidi" w:hAnsiTheme="majorBidi" w:cstheme="majorBidi"/>
          <w:sz w:val="24"/>
          <w:szCs w:val="24"/>
          <w:rtl/>
        </w:rPr>
        <w:t xml:space="preserve">، </w:t>
      </w:r>
      <w:r w:rsidR="00FB2FC4" w:rsidRPr="008A4ED6">
        <w:rPr>
          <w:rStyle w:val="htmlcover"/>
          <w:rFonts w:asciiTheme="majorBidi" w:hAnsiTheme="majorBidi" w:cstheme="majorBidi"/>
          <w:sz w:val="24"/>
          <w:szCs w:val="24"/>
          <w:rtl/>
        </w:rPr>
        <w:t>تعد البطاله مرض فتاك يصيب جسد اقتصاديات معظم البلدان سواء كانت متطورة او نامية , وعلى المجتمعات التصدي لهذا المرض الخطير لان له انعكاسات سياسية واجتماعية وثقافية وبنيوبة مؤلمة , وبها مساس بكرامة الإنسان ومعيشته</w:t>
      </w:r>
      <w:r w:rsidR="00FB2FC4" w:rsidRPr="008A4ED6">
        <w:rPr>
          <w:rStyle w:val="htmlcover"/>
          <w:rFonts w:asciiTheme="majorBidi" w:hAnsiTheme="majorBidi" w:cstheme="majorBidi"/>
          <w:sz w:val="24"/>
          <w:szCs w:val="24"/>
        </w:rPr>
        <w:t xml:space="preserve">, </w:t>
      </w:r>
      <w:r w:rsidR="00FB2FC4" w:rsidRPr="008A4ED6">
        <w:rPr>
          <w:rStyle w:val="htmlcover"/>
          <w:rFonts w:asciiTheme="majorBidi" w:hAnsiTheme="majorBidi" w:cstheme="majorBidi"/>
          <w:sz w:val="24"/>
          <w:szCs w:val="24"/>
          <w:rtl/>
        </w:rPr>
        <w:t>وعليه يجب البحث عن كل العلاجات الناجعة على كافة المستويات سواء الاقتصادية او المالية او حتى التربوية</w:t>
      </w:r>
      <w:r w:rsidR="00FB2FC4" w:rsidRPr="008A4ED6">
        <w:rPr>
          <w:rStyle w:val="htmlcover"/>
          <w:rFonts w:asciiTheme="majorBidi" w:hAnsiTheme="majorBidi" w:cstheme="majorBidi"/>
          <w:sz w:val="24"/>
          <w:szCs w:val="24"/>
          <w:rtl/>
        </w:rPr>
        <w:t>.</w:t>
      </w:r>
      <w:r w:rsidR="00FB2FC4" w:rsidRPr="008A4ED6">
        <w:rPr>
          <w:rStyle w:val="htmlcover"/>
          <w:rFonts w:asciiTheme="majorBidi" w:hAnsiTheme="majorBidi" w:cstheme="majorBidi"/>
          <w:sz w:val="24"/>
          <w:szCs w:val="24"/>
        </w:rPr>
        <w:t xml:space="preserve"> </w:t>
      </w:r>
      <w:r w:rsidR="00FB2FC4" w:rsidRPr="008A4ED6">
        <w:rPr>
          <w:rFonts w:asciiTheme="majorBidi" w:hAnsiTheme="majorBidi" w:cstheme="majorBidi"/>
          <w:sz w:val="24"/>
          <w:szCs w:val="24"/>
        </w:rPr>
        <w:br/>
      </w:r>
      <w:r w:rsidR="00FB2FC4" w:rsidRPr="008A4ED6">
        <w:rPr>
          <w:rStyle w:val="htmlcover"/>
          <w:rFonts w:asciiTheme="majorBidi" w:hAnsiTheme="majorBidi" w:cstheme="majorBidi"/>
          <w:sz w:val="24"/>
          <w:szCs w:val="24"/>
          <w:rtl/>
        </w:rPr>
        <w:t>وكان للسياسة المالية التي هي جزء من السياسات الاقتصادية دور كبير في معالجة البطالة والتصدي لها من خلال العديد من ادواتها سواء في باب الايرادات او النفقات او الموازنات العامة , وعلينا ان لا ننسى ان السياسة المالية ليست الاداة الوحيدة الناجعة بل هي واحدة من مجموعة من الحلول, وعلينا ايضا التوجه نحو التناغم بين السياستين المالية والنقدية للتصدي لهذا الداء الخطير</w:t>
      </w:r>
      <w:r w:rsidR="00FB2FC4" w:rsidRPr="008A4ED6">
        <w:rPr>
          <w:rStyle w:val="htmlcover"/>
          <w:rFonts w:asciiTheme="majorBidi" w:hAnsiTheme="majorBidi" w:cstheme="majorBidi"/>
          <w:sz w:val="24"/>
          <w:szCs w:val="24"/>
          <w:rtl/>
        </w:rPr>
        <w:t>.</w:t>
      </w:r>
    </w:p>
    <w:p w:rsidR="00FB2FC4" w:rsidRPr="008A4ED6" w:rsidRDefault="00FB2FC4" w:rsidP="00394A5E">
      <w:pPr>
        <w:jc w:val="right"/>
        <w:rPr>
          <w:rStyle w:val="htmlcover"/>
          <w:rFonts w:asciiTheme="majorBidi" w:hAnsiTheme="majorBidi" w:cstheme="majorBidi"/>
          <w:sz w:val="24"/>
          <w:szCs w:val="24"/>
          <w:rtl/>
        </w:rPr>
      </w:pPr>
    </w:p>
    <w:p w:rsidR="00394A5E" w:rsidRPr="008A4ED6" w:rsidRDefault="00394A5E" w:rsidP="00394A5E">
      <w:pPr>
        <w:pStyle w:val="NormalWeb"/>
        <w:jc w:val="right"/>
        <w:rPr>
          <w:b/>
          <w:bCs/>
          <w:u w:val="single"/>
          <w:rtl/>
        </w:rPr>
      </w:pPr>
      <w:r w:rsidRPr="008A4ED6">
        <w:rPr>
          <w:b/>
          <w:bCs/>
          <w:u w:val="single"/>
          <w:rtl/>
        </w:rPr>
        <w:t>تأثير السياسة المالية للدولة على  الاستثمار الأجنبي والمحلي</w:t>
      </w:r>
    </w:p>
    <w:p w:rsidR="00394A5E" w:rsidRPr="008A4ED6" w:rsidRDefault="00394A5E" w:rsidP="00394A5E">
      <w:pPr>
        <w:pStyle w:val="NormalWeb"/>
        <w:jc w:val="right"/>
        <w:rPr>
          <w:rtl/>
        </w:rPr>
      </w:pPr>
      <w:r w:rsidRPr="008A4ED6">
        <w:br/>
      </w:r>
      <w:hyperlink r:id="rId4" w:tgtFrame="_blank" w:history="1">
        <w:r w:rsidRPr="008A4ED6">
          <w:rPr>
            <w:rStyle w:val="Hyperlink"/>
            <w:color w:val="auto"/>
            <w:u w:val="none"/>
            <w:rtl/>
          </w:rPr>
          <w:t>يُعد جذب الاستثمار الأجنبي وتعزيزه والحفاظ عليه أمراً معقداً – لاسيما لأي اقتصاد في مرحلة نمو</w:t>
        </w:r>
      </w:hyperlink>
      <w:r w:rsidRPr="008A4ED6">
        <w:rPr>
          <w:rFonts w:hint="cs"/>
          <w:rtl/>
        </w:rPr>
        <w:t xml:space="preserve">. </w:t>
      </w:r>
      <w:r w:rsidRPr="008A4ED6">
        <w:rPr>
          <w:rtl/>
        </w:rPr>
        <w:t>وتوضح الأدلة حالة قوية للاستثمار الأجنبي المباشر: فيمكن للمستثمرين الأجانب توفير فرص عمل، واستقدام رأس المال والتكنولوجيا، ونقل المعرفة، ومساعدة الشركات المحلية على التكامل مع سلاسل القيمة المضافة العالمية، ودفع النمو الاقتصادي قدماً بصورة عامة. غير أن هذه الفوائد المحتملة لا تتحقق من تلقاء نفسها، وهي أيضاً ليست مضمونة</w:t>
      </w:r>
      <w:r w:rsidRPr="008A4ED6">
        <w:rPr>
          <w:rFonts w:hint="cs"/>
          <w:rtl/>
        </w:rPr>
        <w:t>.</w:t>
      </w:r>
    </w:p>
    <w:p w:rsidR="00394A5E" w:rsidRPr="008A4ED6" w:rsidRDefault="00394A5E" w:rsidP="00394A5E">
      <w:pPr>
        <w:pStyle w:val="NormalWeb"/>
        <w:jc w:val="right"/>
        <w:rPr>
          <w:rtl/>
        </w:rPr>
      </w:pPr>
      <w:r w:rsidRPr="008A4ED6">
        <w:rPr>
          <w:rtl/>
        </w:rPr>
        <w:t>و</w:t>
      </w:r>
      <w:hyperlink r:id="rId5" w:tgtFrame="_blank" w:history="1">
        <w:r w:rsidRPr="008A4ED6">
          <w:rPr>
            <w:rStyle w:val="Hyperlink"/>
            <w:color w:val="auto"/>
            <w:u w:val="none"/>
            <w:rtl/>
          </w:rPr>
          <w:t>هناك العديد من المتغيرات التي يكون لها تأثير عند دراسة استراتيجية الاستثمار الأجنبي المباشر والسياسات التي تستلزمها</w:t>
        </w:r>
        <w:r w:rsidRPr="008A4ED6">
          <w:rPr>
            <w:rFonts w:hint="cs"/>
            <w:rtl/>
          </w:rPr>
          <w:t>.</w:t>
        </w:r>
        <w:r w:rsidRPr="008A4ED6">
          <w:t> </w:t>
        </w:r>
      </w:hyperlink>
    </w:p>
    <w:p w:rsidR="00394A5E" w:rsidRDefault="00394A5E" w:rsidP="00394A5E">
      <w:pPr>
        <w:pStyle w:val="NormalWeb"/>
        <w:jc w:val="right"/>
      </w:pPr>
      <w:r w:rsidRPr="008A4ED6">
        <w:rPr>
          <w:rtl/>
        </w:rPr>
        <w:t>وليس من الضروري أن يتم التعامل مع جميع أنواع الاستثمار الأجنبي المباشر على قدم المساواة، إذ يكون للأنواع المختلفة من الاستثمارات تأثيرات مختلفة يجب دراستها</w:t>
      </w:r>
      <w:r w:rsidRPr="008A4ED6">
        <w:rPr>
          <w:rFonts w:hint="cs"/>
          <w:rtl/>
        </w:rPr>
        <w:t>.</w:t>
      </w:r>
    </w:p>
    <w:p w:rsidR="008A4ED6" w:rsidRDefault="008A4ED6" w:rsidP="00394A5E">
      <w:pPr>
        <w:pStyle w:val="NormalWeb"/>
        <w:jc w:val="right"/>
      </w:pPr>
    </w:p>
    <w:p w:rsidR="008A4ED6" w:rsidRPr="008A4ED6" w:rsidRDefault="008A4ED6" w:rsidP="00394A5E">
      <w:pPr>
        <w:pStyle w:val="NormalWeb"/>
        <w:jc w:val="right"/>
      </w:pPr>
      <w:bookmarkStart w:id="0" w:name="_GoBack"/>
      <w:bookmarkEnd w:id="0"/>
    </w:p>
    <w:p w:rsidR="00394A5E" w:rsidRPr="008A4ED6" w:rsidRDefault="00394A5E" w:rsidP="00394A5E">
      <w:pPr>
        <w:pStyle w:val="NormalWeb"/>
        <w:jc w:val="right"/>
      </w:pPr>
      <w:r w:rsidRPr="008A4ED6">
        <w:lastRenderedPageBreak/>
        <w:t>.</w:t>
      </w:r>
      <w:r w:rsidRPr="008A4ED6">
        <w:rPr>
          <w:rtl/>
        </w:rPr>
        <w:t xml:space="preserve"> </w:t>
      </w:r>
      <w:r w:rsidRPr="008A4ED6">
        <w:rPr>
          <w:b/>
          <w:bCs/>
          <w:u w:val="single"/>
          <w:rtl/>
        </w:rPr>
        <w:t>تأثير السياسة المالية للدولة على  مكافحة الكساد</w:t>
      </w:r>
    </w:p>
    <w:p w:rsidR="00394A5E" w:rsidRPr="008A4ED6" w:rsidRDefault="00394A5E" w:rsidP="00394A5E">
      <w:pPr>
        <w:pStyle w:val="NormalWeb"/>
        <w:jc w:val="right"/>
      </w:pPr>
      <w:r w:rsidRPr="008A4ED6">
        <w:rPr>
          <w:rtl/>
        </w:rPr>
        <w:t>الركود الاقتصادي هو انخفاض الناتج المحلي الإجمالي لدولة ما أو بمعنى آخر تسجيل نمو سلبي في الناتج المحلي الإجمالي (انكماش اقتصادي) لمدة ربعين متتاليين على الأقل، وقد كانت معظم حالات الركود التي شهدها العالم قصيرة الأمد</w:t>
      </w:r>
      <w:r w:rsidRPr="008A4ED6">
        <w:rPr>
          <w:rFonts w:hint="cs"/>
          <w:rtl/>
        </w:rPr>
        <w:t>.</w:t>
      </w:r>
    </w:p>
    <w:p w:rsidR="00394A5E" w:rsidRPr="008A4ED6" w:rsidRDefault="00394A5E" w:rsidP="00394A5E">
      <w:pPr>
        <w:pStyle w:val="NormalWeb"/>
        <w:jc w:val="right"/>
      </w:pPr>
      <w:r w:rsidRPr="008A4ED6">
        <w:rPr>
          <w:rtl/>
        </w:rPr>
        <w:t>ويعود الركود الاقتصادي في العادة إلى تفوق الإنتاج على الاستهلاك، مما يؤدي إلى كساد البضاعة ثم انخفاض الأسعار، فيصعب بذلك على المنتجين بيع المخزون، ليتلو ذلك انخفاض في معدل الإنتاج</w:t>
      </w:r>
      <w:r w:rsidRPr="008A4ED6">
        <w:rPr>
          <w:rFonts w:hint="cs"/>
          <w:rtl/>
        </w:rPr>
        <w:t>.</w:t>
      </w:r>
    </w:p>
    <w:p w:rsidR="00394A5E" w:rsidRPr="008A4ED6" w:rsidRDefault="00394A5E" w:rsidP="00394A5E">
      <w:pPr>
        <w:pStyle w:val="NormalWeb"/>
        <w:jc w:val="right"/>
      </w:pPr>
      <w:r w:rsidRPr="008A4ED6">
        <w:rPr>
          <w:rtl/>
        </w:rPr>
        <w:t>ويمكن مشاهدة آثار الركود في الانخفاض الكبير بالنشاط الاقتصادي لعدة أشهر، مما يعكس انخفاضا بالناتج المحلي الإجمالي والدخل الحقيقي للدولة، وفي زيادة البطالة وانخفاض الإنتاج الصناعي وانخفاض مبيعات تجارة التجزئة واضطراب أسواق الأسهم وتراجع الاستثمارات</w:t>
      </w:r>
      <w:r w:rsidRPr="008A4ED6">
        <w:rPr>
          <w:rFonts w:hint="cs"/>
          <w:rtl/>
        </w:rPr>
        <w:t>.</w:t>
      </w:r>
    </w:p>
    <w:p w:rsidR="008A4ED6" w:rsidRPr="008A4ED6" w:rsidRDefault="008A4ED6" w:rsidP="008A4ED6">
      <w:pPr>
        <w:bidi/>
        <w:spacing w:before="100" w:beforeAutospacing="1" w:after="100" w:afterAutospacing="1" w:line="240" w:lineRule="auto"/>
        <w:rPr>
          <w:rFonts w:ascii="Times New Roman" w:eastAsia="Times New Roman" w:hAnsi="Times New Roman" w:cs="Times New Roman"/>
          <w:sz w:val="24"/>
          <w:szCs w:val="24"/>
        </w:rPr>
      </w:pPr>
      <w:r w:rsidRPr="008A4ED6">
        <w:rPr>
          <w:rFonts w:cs="Times New Roman"/>
          <w:b/>
          <w:bCs/>
          <w:sz w:val="24"/>
          <w:szCs w:val="24"/>
          <w:u w:val="single"/>
          <w:rtl/>
        </w:rPr>
        <w:t>تأثير السياسة المالية للدولة على  مكافحة الكساد</w:t>
      </w:r>
    </w:p>
    <w:p w:rsidR="008A4ED6" w:rsidRPr="008A4ED6" w:rsidRDefault="008A4ED6" w:rsidP="008A4ED6">
      <w:pPr>
        <w:bidi/>
        <w:spacing w:before="100" w:beforeAutospacing="1" w:after="100" w:afterAutospacing="1" w:line="240" w:lineRule="auto"/>
        <w:rPr>
          <w:rFonts w:ascii="Times New Roman" w:eastAsia="Times New Roman" w:hAnsi="Times New Roman" w:cs="Times New Roman"/>
          <w:sz w:val="24"/>
          <w:szCs w:val="24"/>
          <w:rtl/>
        </w:rPr>
      </w:pPr>
      <w:r w:rsidRPr="008A4ED6">
        <w:rPr>
          <w:rFonts w:ascii="Times New Roman" w:eastAsia="Times New Roman" w:hAnsi="Times New Roman" w:cs="Times New Roman"/>
          <w:sz w:val="24"/>
          <w:szCs w:val="24"/>
          <w:rtl/>
        </w:rPr>
        <w:t>تعدّد الأسباب التي أدّت إلى تفاقم الأزمة الاقتصادية، وتعود في الغالب إلى السياسة المالية والنقدية التي اتبعتها الحكومات المتعاقبة من ناحية، وتفشّي ظاهرة الفساد من ناحية ثانية، واستغلال لبنان وإخضاعه لسياسات ومصالح إقليمية ودولية من ناحية ثالثة، أثّرت بشكل كبير على عامل الاستقرار الذي بدوره ساعدَ على تفاقم الأزمة على مختلف المستويات.</w:t>
      </w:r>
    </w:p>
    <w:p w:rsidR="008A4ED6" w:rsidRPr="008A4ED6" w:rsidRDefault="008A4ED6" w:rsidP="008A4ED6">
      <w:pPr>
        <w:bidi/>
        <w:spacing w:before="100" w:beforeAutospacing="1" w:after="100" w:afterAutospacing="1" w:line="240" w:lineRule="auto"/>
        <w:rPr>
          <w:rFonts w:ascii="Times New Roman" w:eastAsia="Times New Roman" w:hAnsi="Times New Roman" w:cs="Times New Roman"/>
          <w:sz w:val="24"/>
          <w:szCs w:val="24"/>
          <w:rtl/>
        </w:rPr>
      </w:pPr>
      <w:r w:rsidRPr="008A4ED6">
        <w:rPr>
          <w:rFonts w:ascii="Times New Roman" w:eastAsia="Times New Roman" w:hAnsi="Times New Roman" w:cs="Times New Roman"/>
          <w:sz w:val="24"/>
          <w:szCs w:val="24"/>
          <w:rtl/>
        </w:rPr>
        <w:t>أحد أبرز أسباب الفقر هو البطالة، وكذلك الموضوع الصحي، وعدم توفر مساعدات للعائلات الكبيرة، والنزوح السوري الكثيف، وأشار إلى أن الحلّ يكمن في قيام أجهزة الدولة المعنية بتحفيز الاستثمارات الداخلية، وخلق مناخ استثماري ملائم لجذب الاستثمارات الخارجية، مؤكدًا على أن إيجاد فرص العمل يولّد مداخيل ويخلق فرص عمل للناس، ما يحدّ من توسُّع رقعة الفقر.</w:t>
      </w:r>
    </w:p>
    <w:p w:rsidR="008A4ED6" w:rsidRPr="008A4ED6" w:rsidRDefault="008A4ED6" w:rsidP="008A4ED6">
      <w:pPr>
        <w:bidi/>
        <w:spacing w:before="100" w:beforeAutospacing="1" w:after="100" w:afterAutospacing="1" w:line="240" w:lineRule="auto"/>
        <w:rPr>
          <w:rFonts w:ascii="Times New Roman" w:eastAsia="Times New Roman" w:hAnsi="Times New Roman" w:cs="Times New Roman"/>
          <w:sz w:val="24"/>
          <w:szCs w:val="24"/>
        </w:rPr>
      </w:pPr>
      <w:r w:rsidRPr="008A4ED6">
        <w:rPr>
          <w:rFonts w:ascii="Times New Roman" w:eastAsia="Times New Roman" w:hAnsi="Times New Roman" w:cs="Times New Roman"/>
          <w:sz w:val="24"/>
          <w:szCs w:val="24"/>
          <w:rtl/>
        </w:rPr>
        <w:t>التداعيات السلبية للأزمة السياسية على الاقتصاد، مشددًا على أن الوضع السياسي المضطرب له أثر كبير على تردّي الوضع الاقتصادي، كون الفقر سببه الرئيسي الركود الاقتصادي</w:t>
      </w:r>
      <w:r w:rsidRPr="008A4ED6">
        <w:rPr>
          <w:rFonts w:ascii="Times New Roman" w:eastAsia="Times New Roman" w:hAnsi="Times New Roman" w:cs="Times New Roman"/>
          <w:sz w:val="24"/>
          <w:szCs w:val="24"/>
        </w:rPr>
        <w:t>.</w:t>
      </w:r>
    </w:p>
    <w:p w:rsidR="008A4ED6" w:rsidRPr="008A4ED6" w:rsidRDefault="008A4ED6" w:rsidP="008A4ED6">
      <w:pPr>
        <w:bidi/>
        <w:spacing w:before="100" w:beforeAutospacing="1" w:after="100" w:afterAutospacing="1" w:line="240" w:lineRule="auto"/>
        <w:rPr>
          <w:rFonts w:ascii="Times New Roman" w:eastAsia="Times New Roman" w:hAnsi="Times New Roman" w:cs="Times New Roman"/>
          <w:sz w:val="24"/>
          <w:szCs w:val="24"/>
          <w:rtl/>
        </w:rPr>
      </w:pPr>
    </w:p>
    <w:p w:rsidR="00FB2FC4" w:rsidRPr="00FB2FC4" w:rsidRDefault="00FB2FC4" w:rsidP="00394A5E">
      <w:pPr>
        <w:jc w:val="right"/>
        <w:rPr>
          <w:rFonts w:asciiTheme="majorBidi" w:hAnsiTheme="majorBidi" w:cstheme="majorBidi"/>
          <w:sz w:val="24"/>
          <w:szCs w:val="24"/>
          <w:rtl/>
        </w:rPr>
      </w:pPr>
    </w:p>
    <w:sectPr w:rsidR="00FB2FC4" w:rsidRPr="00FB2F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DB"/>
    <w:rsid w:val="000D26DB"/>
    <w:rsid w:val="00394A5E"/>
    <w:rsid w:val="003971DC"/>
    <w:rsid w:val="005F3A3D"/>
    <w:rsid w:val="008A4ED6"/>
    <w:rsid w:val="00A20D90"/>
    <w:rsid w:val="00C1749E"/>
    <w:rsid w:val="00E45C96"/>
    <w:rsid w:val="00FB2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8AC4"/>
  <w15:chartTrackingRefBased/>
  <w15:docId w15:val="{758D9FAC-87B5-4789-ABFF-C89F9183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4E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FB2FC4"/>
  </w:style>
  <w:style w:type="character" w:customStyle="1" w:styleId="htmlcover">
    <w:name w:val="htmlcover"/>
    <w:basedOn w:val="DefaultParagraphFont"/>
    <w:rsid w:val="00FB2FC4"/>
  </w:style>
  <w:style w:type="paragraph" w:styleId="NormalWeb">
    <w:name w:val="Normal (Web)"/>
    <w:basedOn w:val="Normal"/>
    <w:uiPriority w:val="99"/>
    <w:unhideWhenUsed/>
    <w:rsid w:val="00394A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able-quote">
    <w:name w:val="shareable-quote"/>
    <w:basedOn w:val="DefaultParagraphFont"/>
    <w:rsid w:val="00394A5E"/>
  </w:style>
  <w:style w:type="character" w:styleId="Hyperlink">
    <w:name w:val="Hyperlink"/>
    <w:basedOn w:val="DefaultParagraphFont"/>
    <w:uiPriority w:val="99"/>
    <w:semiHidden/>
    <w:unhideWhenUsed/>
    <w:rsid w:val="00394A5E"/>
    <w:rPr>
      <w:color w:val="0000FF"/>
      <w:u w:val="single"/>
    </w:rPr>
  </w:style>
  <w:style w:type="character" w:customStyle="1" w:styleId="Heading1Char">
    <w:name w:val="Heading 1 Char"/>
    <w:basedOn w:val="DefaultParagraphFont"/>
    <w:link w:val="Heading1"/>
    <w:uiPriority w:val="9"/>
    <w:rsid w:val="008A4ED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A4E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543468">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1155998059">
          <w:blockQuote w:val="1"/>
          <w:marLeft w:val="720"/>
          <w:marRight w:val="720"/>
          <w:marTop w:val="100"/>
          <w:marBottom w:val="100"/>
          <w:divBdr>
            <w:top w:val="none" w:sz="0" w:space="0" w:color="auto"/>
            <w:left w:val="none" w:sz="0" w:space="0" w:color="auto"/>
            <w:bottom w:val="none" w:sz="0" w:space="0" w:color="auto"/>
            <w:right w:val="none" w:sz="0" w:space="0" w:color="auto"/>
          </w:divBdr>
        </w:div>
        <w:div w:id="703139073">
          <w:marLeft w:val="0"/>
          <w:marRight w:val="0"/>
          <w:marTop w:val="0"/>
          <w:marBottom w:val="0"/>
          <w:divBdr>
            <w:top w:val="none" w:sz="0" w:space="0" w:color="auto"/>
            <w:left w:val="none" w:sz="0" w:space="0" w:color="auto"/>
            <w:bottom w:val="none" w:sz="0" w:space="0" w:color="auto"/>
            <w:right w:val="none" w:sz="0" w:space="0" w:color="auto"/>
          </w:divBdr>
        </w:div>
        <w:div w:id="1077096728">
          <w:marLeft w:val="0"/>
          <w:marRight w:val="0"/>
          <w:marTop w:val="0"/>
          <w:marBottom w:val="0"/>
          <w:divBdr>
            <w:top w:val="none" w:sz="0" w:space="0" w:color="auto"/>
            <w:left w:val="none" w:sz="0" w:space="0" w:color="auto"/>
            <w:bottom w:val="none" w:sz="0" w:space="0" w:color="auto"/>
            <w:right w:val="none" w:sz="0" w:space="0" w:color="auto"/>
          </w:divBdr>
          <w:divsChild>
            <w:div w:id="1767186519">
              <w:marLeft w:val="0"/>
              <w:marRight w:val="0"/>
              <w:marTop w:val="0"/>
              <w:marBottom w:val="0"/>
              <w:divBdr>
                <w:top w:val="none" w:sz="0" w:space="0" w:color="auto"/>
                <w:left w:val="none" w:sz="0" w:space="0" w:color="auto"/>
                <w:bottom w:val="none" w:sz="0" w:space="0" w:color="auto"/>
                <w:right w:val="none" w:sz="0" w:space="0" w:color="auto"/>
              </w:divBdr>
            </w:div>
          </w:divsChild>
        </w:div>
        <w:div w:id="1826316785">
          <w:marLeft w:val="0"/>
          <w:marRight w:val="0"/>
          <w:marTop w:val="0"/>
          <w:marBottom w:val="0"/>
          <w:divBdr>
            <w:top w:val="none" w:sz="0" w:space="0" w:color="auto"/>
            <w:left w:val="none" w:sz="0" w:space="0" w:color="auto"/>
            <w:bottom w:val="none" w:sz="0" w:space="0" w:color="auto"/>
            <w:right w:val="none" w:sz="0" w:space="0" w:color="auto"/>
          </w:divBdr>
          <w:divsChild>
            <w:div w:id="793983987">
              <w:marLeft w:val="0"/>
              <w:marRight w:val="0"/>
              <w:marTop w:val="0"/>
              <w:marBottom w:val="0"/>
              <w:divBdr>
                <w:top w:val="none" w:sz="0" w:space="0" w:color="auto"/>
                <w:left w:val="none" w:sz="0" w:space="0" w:color="auto"/>
                <w:bottom w:val="none" w:sz="0" w:space="0" w:color="auto"/>
                <w:right w:val="none" w:sz="0" w:space="0" w:color="auto"/>
              </w:divBdr>
              <w:divsChild>
                <w:div w:id="72894146">
                  <w:marLeft w:val="0"/>
                  <w:marRight w:val="0"/>
                  <w:marTop w:val="0"/>
                  <w:marBottom w:val="0"/>
                  <w:divBdr>
                    <w:top w:val="none" w:sz="0" w:space="0" w:color="auto"/>
                    <w:left w:val="none" w:sz="0" w:space="0" w:color="auto"/>
                    <w:bottom w:val="none" w:sz="0" w:space="0" w:color="auto"/>
                    <w:right w:val="none" w:sz="0" w:space="0" w:color="auto"/>
                  </w:divBdr>
                  <w:divsChild>
                    <w:div w:id="604119783">
                      <w:marLeft w:val="0"/>
                      <w:marRight w:val="0"/>
                      <w:marTop w:val="0"/>
                      <w:marBottom w:val="0"/>
                      <w:divBdr>
                        <w:top w:val="none" w:sz="0" w:space="0" w:color="auto"/>
                        <w:left w:val="none" w:sz="0" w:space="0" w:color="auto"/>
                        <w:bottom w:val="none" w:sz="0" w:space="0" w:color="auto"/>
                        <w:right w:val="none" w:sz="0" w:space="0" w:color="auto"/>
                      </w:divBdr>
                      <w:divsChild>
                        <w:div w:id="1403677140">
                          <w:marLeft w:val="0"/>
                          <w:marRight w:val="0"/>
                          <w:marTop w:val="0"/>
                          <w:marBottom w:val="0"/>
                          <w:divBdr>
                            <w:top w:val="none" w:sz="0" w:space="0" w:color="auto"/>
                            <w:left w:val="none" w:sz="0" w:space="0" w:color="auto"/>
                            <w:bottom w:val="none" w:sz="0" w:space="0" w:color="auto"/>
                            <w:right w:val="none" w:sz="0" w:space="0" w:color="auto"/>
                          </w:divBdr>
                          <w:divsChild>
                            <w:div w:id="1255555122">
                              <w:marLeft w:val="0"/>
                              <w:marRight w:val="0"/>
                              <w:marTop w:val="0"/>
                              <w:marBottom w:val="0"/>
                              <w:divBdr>
                                <w:top w:val="none" w:sz="0" w:space="0" w:color="auto"/>
                                <w:left w:val="none" w:sz="0" w:space="0" w:color="auto"/>
                                <w:bottom w:val="none" w:sz="0" w:space="0" w:color="auto"/>
                                <w:right w:val="none" w:sz="0" w:space="0" w:color="auto"/>
                              </w:divBdr>
                              <w:divsChild>
                                <w:div w:id="10599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119256">
          <w:marLeft w:val="0"/>
          <w:marRight w:val="0"/>
          <w:marTop w:val="0"/>
          <w:marBottom w:val="0"/>
          <w:divBdr>
            <w:top w:val="none" w:sz="0" w:space="0" w:color="auto"/>
            <w:left w:val="none" w:sz="0" w:space="0" w:color="auto"/>
            <w:bottom w:val="none" w:sz="0" w:space="0" w:color="auto"/>
            <w:right w:val="none" w:sz="0" w:space="0" w:color="auto"/>
          </w:divBdr>
          <w:divsChild>
            <w:div w:id="1273979776">
              <w:marLeft w:val="0"/>
              <w:marRight w:val="0"/>
              <w:marTop w:val="0"/>
              <w:marBottom w:val="0"/>
              <w:divBdr>
                <w:top w:val="none" w:sz="0" w:space="0" w:color="auto"/>
                <w:left w:val="none" w:sz="0" w:space="0" w:color="auto"/>
                <w:bottom w:val="none" w:sz="0" w:space="0" w:color="auto"/>
                <w:right w:val="none" w:sz="0" w:space="0" w:color="auto"/>
              </w:divBdr>
              <w:divsChild>
                <w:div w:id="1376001078">
                  <w:marLeft w:val="0"/>
                  <w:marRight w:val="0"/>
                  <w:marTop w:val="0"/>
                  <w:marBottom w:val="0"/>
                  <w:divBdr>
                    <w:top w:val="none" w:sz="0" w:space="0" w:color="auto"/>
                    <w:left w:val="none" w:sz="0" w:space="0" w:color="auto"/>
                    <w:bottom w:val="none" w:sz="0" w:space="0" w:color="auto"/>
                    <w:right w:val="none" w:sz="0" w:space="0" w:color="auto"/>
                  </w:divBdr>
                  <w:divsChild>
                    <w:div w:id="294912596">
                      <w:marLeft w:val="0"/>
                      <w:marRight w:val="0"/>
                      <w:marTop w:val="0"/>
                      <w:marBottom w:val="0"/>
                      <w:divBdr>
                        <w:top w:val="none" w:sz="0" w:space="0" w:color="auto"/>
                        <w:left w:val="none" w:sz="0" w:space="0" w:color="auto"/>
                        <w:bottom w:val="none" w:sz="0" w:space="0" w:color="auto"/>
                        <w:right w:val="none" w:sz="0" w:space="0" w:color="auto"/>
                      </w:divBdr>
                      <w:divsChild>
                        <w:div w:id="1724794832">
                          <w:marLeft w:val="0"/>
                          <w:marRight w:val="0"/>
                          <w:marTop w:val="0"/>
                          <w:marBottom w:val="0"/>
                          <w:divBdr>
                            <w:top w:val="none" w:sz="0" w:space="0" w:color="auto"/>
                            <w:left w:val="none" w:sz="0" w:space="0" w:color="auto"/>
                            <w:bottom w:val="none" w:sz="0" w:space="0" w:color="auto"/>
                            <w:right w:val="none" w:sz="0" w:space="0" w:color="auto"/>
                          </w:divBdr>
                          <w:divsChild>
                            <w:div w:id="2023699729">
                              <w:marLeft w:val="0"/>
                              <w:marRight w:val="0"/>
                              <w:marTop w:val="0"/>
                              <w:marBottom w:val="0"/>
                              <w:divBdr>
                                <w:top w:val="none" w:sz="0" w:space="0" w:color="auto"/>
                                <w:left w:val="none" w:sz="0" w:space="0" w:color="auto"/>
                                <w:bottom w:val="none" w:sz="0" w:space="0" w:color="auto"/>
                                <w:right w:val="none" w:sz="0" w:space="0" w:color="auto"/>
                              </w:divBdr>
                              <w:divsChild>
                                <w:div w:id="594049075">
                                  <w:marLeft w:val="0"/>
                                  <w:marRight w:val="0"/>
                                  <w:marTop w:val="0"/>
                                  <w:marBottom w:val="0"/>
                                  <w:divBdr>
                                    <w:top w:val="none" w:sz="0" w:space="0" w:color="auto"/>
                                    <w:left w:val="none" w:sz="0" w:space="0" w:color="auto"/>
                                    <w:bottom w:val="none" w:sz="0" w:space="0" w:color="auto"/>
                                    <w:right w:val="none" w:sz="0" w:space="0" w:color="auto"/>
                                  </w:divBdr>
                                  <w:divsChild>
                                    <w:div w:id="1062411630">
                                      <w:marLeft w:val="0"/>
                                      <w:marRight w:val="0"/>
                                      <w:marTop w:val="0"/>
                                      <w:marBottom w:val="0"/>
                                      <w:divBdr>
                                        <w:top w:val="none" w:sz="0" w:space="0" w:color="auto"/>
                                        <w:left w:val="none" w:sz="0" w:space="0" w:color="auto"/>
                                        <w:bottom w:val="none" w:sz="0" w:space="0" w:color="auto"/>
                                        <w:right w:val="none" w:sz="0" w:space="0" w:color="auto"/>
                                      </w:divBdr>
                                      <w:divsChild>
                                        <w:div w:id="349524706">
                                          <w:marLeft w:val="0"/>
                                          <w:marRight w:val="0"/>
                                          <w:marTop w:val="0"/>
                                          <w:marBottom w:val="0"/>
                                          <w:divBdr>
                                            <w:top w:val="none" w:sz="0" w:space="0" w:color="auto"/>
                                            <w:left w:val="none" w:sz="0" w:space="0" w:color="auto"/>
                                            <w:bottom w:val="none" w:sz="0" w:space="0" w:color="auto"/>
                                            <w:right w:val="none" w:sz="0" w:space="0" w:color="auto"/>
                                          </w:divBdr>
                                          <w:divsChild>
                                            <w:div w:id="230700850">
                                              <w:marLeft w:val="0"/>
                                              <w:marRight w:val="0"/>
                                              <w:marTop w:val="0"/>
                                              <w:marBottom w:val="0"/>
                                              <w:divBdr>
                                                <w:top w:val="none" w:sz="0" w:space="0" w:color="auto"/>
                                                <w:left w:val="none" w:sz="0" w:space="0" w:color="auto"/>
                                                <w:bottom w:val="none" w:sz="0" w:space="0" w:color="auto"/>
                                                <w:right w:val="none" w:sz="0" w:space="0" w:color="auto"/>
                                              </w:divBdr>
                                              <w:divsChild>
                                                <w:div w:id="2755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657704">
          <w:marLeft w:val="0"/>
          <w:marRight w:val="0"/>
          <w:marTop w:val="0"/>
          <w:marBottom w:val="0"/>
          <w:divBdr>
            <w:top w:val="none" w:sz="0" w:space="0" w:color="auto"/>
            <w:left w:val="none" w:sz="0" w:space="0" w:color="auto"/>
            <w:bottom w:val="none" w:sz="0" w:space="0" w:color="auto"/>
            <w:right w:val="none" w:sz="0" w:space="0" w:color="auto"/>
          </w:divBdr>
          <w:divsChild>
            <w:div w:id="790169776">
              <w:marLeft w:val="0"/>
              <w:marRight w:val="0"/>
              <w:marTop w:val="0"/>
              <w:marBottom w:val="0"/>
              <w:divBdr>
                <w:top w:val="none" w:sz="0" w:space="0" w:color="auto"/>
                <w:left w:val="none" w:sz="0" w:space="0" w:color="auto"/>
                <w:bottom w:val="none" w:sz="0" w:space="0" w:color="auto"/>
                <w:right w:val="none" w:sz="0" w:space="0" w:color="auto"/>
              </w:divBdr>
              <w:divsChild>
                <w:div w:id="1291353301">
                  <w:marLeft w:val="0"/>
                  <w:marRight w:val="0"/>
                  <w:marTop w:val="0"/>
                  <w:marBottom w:val="0"/>
                  <w:divBdr>
                    <w:top w:val="none" w:sz="0" w:space="0" w:color="auto"/>
                    <w:left w:val="none" w:sz="0" w:space="0" w:color="auto"/>
                    <w:bottom w:val="none" w:sz="0" w:space="0" w:color="auto"/>
                    <w:right w:val="none" w:sz="0" w:space="0" w:color="auto"/>
                  </w:divBdr>
                  <w:divsChild>
                    <w:div w:id="914629483">
                      <w:marLeft w:val="0"/>
                      <w:marRight w:val="0"/>
                      <w:marTop w:val="0"/>
                      <w:marBottom w:val="0"/>
                      <w:divBdr>
                        <w:top w:val="none" w:sz="0" w:space="0" w:color="auto"/>
                        <w:left w:val="none" w:sz="0" w:space="0" w:color="auto"/>
                        <w:bottom w:val="none" w:sz="0" w:space="0" w:color="auto"/>
                        <w:right w:val="none" w:sz="0" w:space="0" w:color="auto"/>
                      </w:divBdr>
                      <w:divsChild>
                        <w:div w:id="1275752858">
                          <w:marLeft w:val="0"/>
                          <w:marRight w:val="0"/>
                          <w:marTop w:val="0"/>
                          <w:marBottom w:val="0"/>
                          <w:divBdr>
                            <w:top w:val="none" w:sz="0" w:space="0" w:color="auto"/>
                            <w:left w:val="none" w:sz="0" w:space="0" w:color="auto"/>
                            <w:bottom w:val="none" w:sz="0" w:space="0" w:color="auto"/>
                            <w:right w:val="none" w:sz="0" w:space="0" w:color="auto"/>
                          </w:divBdr>
                          <w:divsChild>
                            <w:div w:id="911742734">
                              <w:marLeft w:val="0"/>
                              <w:marRight w:val="0"/>
                              <w:marTop w:val="0"/>
                              <w:marBottom w:val="0"/>
                              <w:divBdr>
                                <w:top w:val="none" w:sz="0" w:space="0" w:color="auto"/>
                                <w:left w:val="none" w:sz="0" w:space="0" w:color="auto"/>
                                <w:bottom w:val="none" w:sz="0" w:space="0" w:color="auto"/>
                                <w:right w:val="none" w:sz="0" w:space="0" w:color="auto"/>
                              </w:divBdr>
                              <w:divsChild>
                                <w:div w:id="1719277080">
                                  <w:marLeft w:val="0"/>
                                  <w:marRight w:val="0"/>
                                  <w:marTop w:val="0"/>
                                  <w:marBottom w:val="0"/>
                                  <w:divBdr>
                                    <w:top w:val="none" w:sz="0" w:space="0" w:color="auto"/>
                                    <w:left w:val="none" w:sz="0" w:space="0" w:color="auto"/>
                                    <w:bottom w:val="none" w:sz="0" w:space="0" w:color="auto"/>
                                    <w:right w:val="none" w:sz="0" w:space="0" w:color="auto"/>
                                  </w:divBdr>
                                  <w:divsChild>
                                    <w:div w:id="3843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1910">
                              <w:marLeft w:val="0"/>
                              <w:marRight w:val="0"/>
                              <w:marTop w:val="0"/>
                              <w:marBottom w:val="0"/>
                              <w:divBdr>
                                <w:top w:val="none" w:sz="0" w:space="0" w:color="auto"/>
                                <w:left w:val="none" w:sz="0" w:space="0" w:color="auto"/>
                                <w:bottom w:val="none" w:sz="0" w:space="0" w:color="auto"/>
                                <w:right w:val="none" w:sz="0" w:space="0" w:color="auto"/>
                              </w:divBdr>
                            </w:div>
                          </w:divsChild>
                        </w:div>
                        <w:div w:id="354120809">
                          <w:marLeft w:val="0"/>
                          <w:marRight w:val="0"/>
                          <w:marTop w:val="0"/>
                          <w:marBottom w:val="0"/>
                          <w:divBdr>
                            <w:top w:val="none" w:sz="0" w:space="0" w:color="auto"/>
                            <w:left w:val="none" w:sz="0" w:space="0" w:color="auto"/>
                            <w:bottom w:val="none" w:sz="0" w:space="0" w:color="auto"/>
                            <w:right w:val="none" w:sz="0" w:space="0" w:color="auto"/>
                          </w:divBdr>
                          <w:divsChild>
                            <w:div w:id="1565262359">
                              <w:marLeft w:val="0"/>
                              <w:marRight w:val="0"/>
                              <w:marTop w:val="0"/>
                              <w:marBottom w:val="0"/>
                              <w:divBdr>
                                <w:top w:val="none" w:sz="0" w:space="0" w:color="auto"/>
                                <w:left w:val="none" w:sz="0" w:space="0" w:color="auto"/>
                                <w:bottom w:val="none" w:sz="0" w:space="0" w:color="auto"/>
                                <w:right w:val="none" w:sz="0" w:space="0" w:color="auto"/>
                              </w:divBdr>
                              <w:divsChild>
                                <w:div w:id="2015259995">
                                  <w:marLeft w:val="0"/>
                                  <w:marRight w:val="0"/>
                                  <w:marTop w:val="0"/>
                                  <w:marBottom w:val="0"/>
                                  <w:divBdr>
                                    <w:top w:val="none" w:sz="0" w:space="0" w:color="auto"/>
                                    <w:left w:val="none" w:sz="0" w:space="0" w:color="auto"/>
                                    <w:bottom w:val="none" w:sz="0" w:space="0" w:color="auto"/>
                                    <w:right w:val="none" w:sz="0" w:space="0" w:color="auto"/>
                                  </w:divBdr>
                                  <w:divsChild>
                                    <w:div w:id="8017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09745">
                              <w:marLeft w:val="0"/>
                              <w:marRight w:val="0"/>
                              <w:marTop w:val="0"/>
                              <w:marBottom w:val="0"/>
                              <w:divBdr>
                                <w:top w:val="none" w:sz="0" w:space="0" w:color="auto"/>
                                <w:left w:val="none" w:sz="0" w:space="0" w:color="auto"/>
                                <w:bottom w:val="none" w:sz="0" w:space="0" w:color="auto"/>
                                <w:right w:val="none" w:sz="0" w:space="0" w:color="auto"/>
                              </w:divBdr>
                            </w:div>
                          </w:divsChild>
                        </w:div>
                        <w:div w:id="548567280">
                          <w:marLeft w:val="0"/>
                          <w:marRight w:val="0"/>
                          <w:marTop w:val="0"/>
                          <w:marBottom w:val="0"/>
                          <w:divBdr>
                            <w:top w:val="none" w:sz="0" w:space="0" w:color="auto"/>
                            <w:left w:val="none" w:sz="0" w:space="0" w:color="auto"/>
                            <w:bottom w:val="none" w:sz="0" w:space="0" w:color="auto"/>
                            <w:right w:val="none" w:sz="0" w:space="0" w:color="auto"/>
                          </w:divBdr>
                          <w:divsChild>
                            <w:div w:id="531308901">
                              <w:marLeft w:val="0"/>
                              <w:marRight w:val="0"/>
                              <w:marTop w:val="0"/>
                              <w:marBottom w:val="0"/>
                              <w:divBdr>
                                <w:top w:val="none" w:sz="0" w:space="0" w:color="auto"/>
                                <w:left w:val="none" w:sz="0" w:space="0" w:color="auto"/>
                                <w:bottom w:val="none" w:sz="0" w:space="0" w:color="auto"/>
                                <w:right w:val="none" w:sz="0" w:space="0" w:color="auto"/>
                              </w:divBdr>
                              <w:divsChild>
                                <w:div w:id="742525733">
                                  <w:marLeft w:val="0"/>
                                  <w:marRight w:val="0"/>
                                  <w:marTop w:val="0"/>
                                  <w:marBottom w:val="0"/>
                                  <w:divBdr>
                                    <w:top w:val="none" w:sz="0" w:space="0" w:color="auto"/>
                                    <w:left w:val="none" w:sz="0" w:space="0" w:color="auto"/>
                                    <w:bottom w:val="none" w:sz="0" w:space="0" w:color="auto"/>
                                    <w:right w:val="none" w:sz="0" w:space="0" w:color="auto"/>
                                  </w:divBdr>
                                  <w:divsChild>
                                    <w:div w:id="20916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582626">
      <w:bodyDiv w:val="1"/>
      <w:marLeft w:val="0"/>
      <w:marRight w:val="0"/>
      <w:marTop w:val="0"/>
      <w:marBottom w:val="0"/>
      <w:divBdr>
        <w:top w:val="none" w:sz="0" w:space="0" w:color="auto"/>
        <w:left w:val="none" w:sz="0" w:space="0" w:color="auto"/>
        <w:bottom w:val="none" w:sz="0" w:space="0" w:color="auto"/>
        <w:right w:val="none" w:sz="0" w:space="0" w:color="auto"/>
      </w:divBdr>
    </w:div>
    <w:div w:id="614018800">
      <w:bodyDiv w:val="1"/>
      <w:marLeft w:val="0"/>
      <w:marRight w:val="0"/>
      <w:marTop w:val="0"/>
      <w:marBottom w:val="0"/>
      <w:divBdr>
        <w:top w:val="none" w:sz="0" w:space="0" w:color="auto"/>
        <w:left w:val="none" w:sz="0" w:space="0" w:color="auto"/>
        <w:bottom w:val="none" w:sz="0" w:space="0" w:color="auto"/>
        <w:right w:val="none" w:sz="0" w:space="0" w:color="auto"/>
      </w:divBdr>
      <w:divsChild>
        <w:div w:id="1267034520">
          <w:marLeft w:val="0"/>
          <w:marRight w:val="0"/>
          <w:marTop w:val="0"/>
          <w:marBottom w:val="0"/>
          <w:divBdr>
            <w:top w:val="none" w:sz="0" w:space="0" w:color="auto"/>
            <w:left w:val="none" w:sz="0" w:space="0" w:color="auto"/>
            <w:bottom w:val="none" w:sz="0" w:space="0" w:color="auto"/>
            <w:right w:val="none" w:sz="0" w:space="0" w:color="auto"/>
          </w:divBdr>
          <w:divsChild>
            <w:div w:id="575239398">
              <w:marLeft w:val="0"/>
              <w:marRight w:val="0"/>
              <w:marTop w:val="0"/>
              <w:marBottom w:val="0"/>
              <w:divBdr>
                <w:top w:val="none" w:sz="0" w:space="0" w:color="auto"/>
                <w:left w:val="none" w:sz="0" w:space="0" w:color="auto"/>
                <w:bottom w:val="none" w:sz="0" w:space="0" w:color="auto"/>
                <w:right w:val="none" w:sz="0" w:space="0" w:color="auto"/>
              </w:divBdr>
              <w:divsChild>
                <w:div w:id="2050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46720">
      <w:bodyDiv w:val="1"/>
      <w:marLeft w:val="0"/>
      <w:marRight w:val="0"/>
      <w:marTop w:val="0"/>
      <w:marBottom w:val="0"/>
      <w:divBdr>
        <w:top w:val="none" w:sz="0" w:space="0" w:color="auto"/>
        <w:left w:val="none" w:sz="0" w:space="0" w:color="auto"/>
        <w:bottom w:val="none" w:sz="0" w:space="0" w:color="auto"/>
        <w:right w:val="none" w:sz="0" w:space="0" w:color="auto"/>
      </w:divBdr>
    </w:div>
    <w:div w:id="1488866170">
      <w:bodyDiv w:val="1"/>
      <w:marLeft w:val="0"/>
      <w:marRight w:val="0"/>
      <w:marTop w:val="0"/>
      <w:marBottom w:val="0"/>
      <w:divBdr>
        <w:top w:val="none" w:sz="0" w:space="0" w:color="auto"/>
        <w:left w:val="none" w:sz="0" w:space="0" w:color="auto"/>
        <w:bottom w:val="none" w:sz="0" w:space="0" w:color="auto"/>
        <w:right w:val="none" w:sz="0" w:space="0" w:color="auto"/>
      </w:divBdr>
    </w:div>
    <w:div w:id="21062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witter.com/intent/tweet?text=%D9%87%D9%86%D8%A7%D9%83+%D8%A7%D9%84%D8%B9%D8%AF%D9%8A%D8%AF+%D9%85%D9%86+%D8%A7%D9%84%D9%85%D8%AA%D8%BA%D9%8A%D8%B1%D8%A7%D8%AA+%D8%A7%D9%84%D8%AA%D9%8A+%D9%8A%D9%83%D9%88%D9%86+%D9%84%D9%87%D8%A7+%D8%AA%D8%A3%D8%AB%D9%8A%D8%B1+%D8%B9%D9%86%D8%AF+%D8%AF%D8%B1%D8%A7%D8%B3%D8%A9+%D8%A7%D8%B3%D8%AA%D8%B1%D8%A7%D8%AA%D9%8A%D8%AC%D9%8A%D8%A9+%D8%A7%D9%84%D8%A7%D8%B3%D8%AA%D8%AB%D9%85%D8%A7%D8%B1+%D8%A7%D9%84%D8%A3%D8%AC%D9%86%D8%A8%D9%8A+%D8%A7%D9%84%D9%85%D8%A8%D8%A7%D8%B4%D8%B1+%D9%88%D8%A7%D9%84%D8%B3%D9%8A%D8%A7%D8%B3%D8%A7%D8%AA+%D8%A7%D9%84%D8%AA%D9%8A+%D8%AA%D8%B3%D8%AA%D9%84%D8%B2%D9%85%D9%87%D8%A7.&amp;url=https://blogs.worldbank.org/ar/voices/trade/three-key-ideas-creating-effective-investment-policies/?cid=SHR_BlogSiteTweetable_AR_EXT&amp;via=Albankaldawli" TargetMode="External"/><Relationship Id="rId4" Type="http://schemas.openxmlformats.org/officeDocument/2006/relationships/hyperlink" Target="https://twitter.com/intent/tweet?text=%D9%8A%D9%8F%D8%B9%D8%AF+%D8%AC%D8%B0%D8%A8+%D8%A7%D9%84%D8%A7%D8%B3%D8%AA%D8%AB%D9%85%D8%A7%D8%B1+%D8%A7%D9%84%D8%A3%D8%AC%D9%86%D8%A8%D9%8A+%D9%88%D8%AA%D8%B9%D8%B2%D9%8A%D8%B2%D9%87+%D9%88%D8%A7%D9%84%D8%AD%D9%81%D8%A7%D8%B8+%D8%B9%D9%84%D9%8A%D9%87+%D8%A3%D9%85%D8%B1%D8%A7%D9%8B+%D9%85%D8%B9%D9%82%D8%AF%D8%A7%D9%8B+%E2%80%93+%D9%84%D8%A7%D8%B3%D9%8A%D9%85%D8%A7+%D9%84%D8%A3%D9%8A+%D8%A7%D9%82%D8%AA%D8%B5%D8%A7%D8%AF+%D9%81%D9%8A+%D9%85%D8%B1%D8%AD%D9%84%D8%A9+%D9%86%D9%85%D9%88.&amp;url=https://blogs.worldbank.org/ar/voices/trade/three-key-ideas-creating-effective-investment-policies/?cid=SHR_BlogSiteTweetable_AR_EXT&amp;via=Albankaldaw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2022-07-07T07:29:00Z</dcterms:created>
  <dcterms:modified xsi:type="dcterms:W3CDTF">2022-07-07T09:19:00Z</dcterms:modified>
</cp:coreProperties>
</file>