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1264" w14:textId="77777777" w:rsidR="00976687" w:rsidRDefault="00976687" w:rsidP="00976687">
      <w:pPr>
        <w:pStyle w:val="NormalWeb"/>
        <w:bidi/>
        <w:spacing w:line="360" w:lineRule="auto"/>
        <w:jc w:val="center"/>
        <w:rPr>
          <w:rStyle w:val="Strong"/>
          <w:rFonts w:ascii="Simplified Arabic" w:eastAsiaTheme="majorEastAsia" w:hAnsi="Simplified Arabic" w:cs="Simplified Arabic"/>
          <w:sz w:val="26"/>
          <w:szCs w:val="26"/>
          <w:rtl/>
        </w:rPr>
      </w:pPr>
    </w:p>
    <w:p w14:paraId="25973C20" w14:textId="77777777" w:rsidR="00976687" w:rsidRDefault="00976687" w:rsidP="00976687">
      <w:pPr>
        <w:pStyle w:val="NormalWeb"/>
        <w:bidi/>
        <w:spacing w:line="360" w:lineRule="auto"/>
        <w:jc w:val="center"/>
        <w:rPr>
          <w:rStyle w:val="Strong"/>
          <w:rFonts w:ascii="Simplified Arabic" w:eastAsiaTheme="majorEastAsia" w:hAnsi="Simplified Arabic" w:cs="Simplified Arabic"/>
          <w:sz w:val="26"/>
          <w:szCs w:val="26"/>
          <w:rtl/>
        </w:rPr>
      </w:pPr>
    </w:p>
    <w:p w14:paraId="7BD68D81" w14:textId="77777777" w:rsidR="00976687" w:rsidRDefault="00976687" w:rsidP="00976687">
      <w:pPr>
        <w:pStyle w:val="NormalWeb"/>
        <w:bidi/>
        <w:spacing w:line="360" w:lineRule="auto"/>
        <w:jc w:val="center"/>
        <w:rPr>
          <w:rStyle w:val="Strong"/>
          <w:rFonts w:ascii="Simplified Arabic" w:eastAsiaTheme="majorEastAsia" w:hAnsi="Simplified Arabic" w:cs="Simplified Arabic"/>
          <w:sz w:val="26"/>
          <w:szCs w:val="26"/>
          <w:rtl/>
        </w:rPr>
      </w:pPr>
    </w:p>
    <w:p w14:paraId="187562DB" w14:textId="77777777" w:rsidR="00976687" w:rsidRDefault="00976687" w:rsidP="00976687">
      <w:pPr>
        <w:pStyle w:val="NormalWeb"/>
        <w:bidi/>
        <w:spacing w:line="360" w:lineRule="auto"/>
        <w:jc w:val="center"/>
        <w:rPr>
          <w:rStyle w:val="Strong"/>
          <w:rFonts w:ascii="Simplified Arabic" w:eastAsiaTheme="majorEastAsia" w:hAnsi="Simplified Arabic" w:cs="Simplified Arabic"/>
          <w:sz w:val="26"/>
          <w:szCs w:val="26"/>
          <w:rtl/>
        </w:rPr>
      </w:pPr>
    </w:p>
    <w:p w14:paraId="37CDEE76" w14:textId="77777777" w:rsidR="00976687" w:rsidRDefault="00976687" w:rsidP="00976687">
      <w:pPr>
        <w:pStyle w:val="NormalWeb"/>
        <w:bidi/>
        <w:spacing w:line="360" w:lineRule="auto"/>
        <w:jc w:val="center"/>
        <w:rPr>
          <w:rStyle w:val="Strong"/>
          <w:rFonts w:ascii="Simplified Arabic" w:eastAsiaTheme="majorEastAsia" w:hAnsi="Simplified Arabic" w:cs="Simplified Arabic"/>
          <w:sz w:val="26"/>
          <w:szCs w:val="26"/>
          <w:rtl/>
        </w:rPr>
      </w:pPr>
    </w:p>
    <w:p w14:paraId="59E54AE4" w14:textId="6A5E1EBB" w:rsidR="00982B93" w:rsidRPr="005A3411" w:rsidRDefault="00976687" w:rsidP="00976687">
      <w:pPr>
        <w:pStyle w:val="NormalWeb"/>
        <w:bidi/>
        <w:spacing w:line="360" w:lineRule="auto"/>
        <w:jc w:val="center"/>
        <w:rPr>
          <w:rFonts w:ascii="Simplified Arabic" w:hAnsi="Simplified Arabic" w:cs="Simplified Arabic"/>
          <w:sz w:val="26"/>
          <w:szCs w:val="26"/>
          <w:rtl/>
        </w:rPr>
      </w:pPr>
      <w:r>
        <w:rPr>
          <w:rStyle w:val="Strong"/>
          <w:rFonts w:ascii="Simplified Arabic" w:eastAsiaTheme="majorEastAsia" w:hAnsi="Simplified Arabic" w:cs="Simplified Arabic" w:hint="cs"/>
          <w:sz w:val="26"/>
          <w:szCs w:val="26"/>
          <w:rtl/>
        </w:rPr>
        <w:t>التكليف النهائي لمقرر "سياسات اقتصادية"</w:t>
      </w:r>
      <w:r w:rsidR="00982B93" w:rsidRPr="005A3411">
        <w:rPr>
          <w:rFonts w:ascii="Simplified Arabic" w:hAnsi="Simplified Arabic" w:cs="Simplified Arabic"/>
          <w:rtl/>
        </w:rPr>
        <w:br w:type="page"/>
      </w:r>
    </w:p>
    <w:p w14:paraId="1F7D4925" w14:textId="32949E95" w:rsidR="00982B93" w:rsidRPr="005A3411" w:rsidRDefault="00982B93" w:rsidP="005A3411">
      <w:pPr>
        <w:spacing w:line="360" w:lineRule="auto"/>
        <w:jc w:val="center"/>
        <w:rPr>
          <w:rFonts w:ascii="Simplified Arabic" w:hAnsi="Simplified Arabic" w:cs="Simplified Arabic"/>
          <w:b/>
          <w:bCs/>
          <w:sz w:val="34"/>
          <w:szCs w:val="34"/>
          <w:rtl/>
        </w:rPr>
      </w:pPr>
      <w:r w:rsidRPr="005A3411">
        <w:rPr>
          <w:rFonts w:ascii="Simplified Arabic" w:hAnsi="Simplified Arabic" w:cs="Simplified Arabic"/>
          <w:b/>
          <w:bCs/>
          <w:sz w:val="34"/>
          <w:szCs w:val="34"/>
          <w:rtl/>
        </w:rPr>
        <w:lastRenderedPageBreak/>
        <w:t>تمهيد</w:t>
      </w:r>
    </w:p>
    <w:p w14:paraId="0410EA02" w14:textId="77777777" w:rsidR="005A3411" w:rsidRPr="005A3411" w:rsidRDefault="006F3941" w:rsidP="005A3411">
      <w:pPr>
        <w:pStyle w:val="NormalWeb"/>
        <w:bidi/>
        <w:spacing w:line="360" w:lineRule="auto"/>
        <w:rPr>
          <w:rFonts w:ascii="Simplified Arabic" w:hAnsi="Simplified Arabic" w:cs="Simplified Arabic"/>
          <w:sz w:val="26"/>
          <w:szCs w:val="26"/>
          <w:rtl/>
        </w:rPr>
      </w:pPr>
      <w:r w:rsidRPr="005A3411">
        <w:rPr>
          <w:rFonts w:ascii="Simplified Arabic" w:hAnsi="Simplified Arabic" w:cs="Simplified Arabic"/>
          <w:sz w:val="26"/>
          <w:szCs w:val="26"/>
          <w:rtl/>
        </w:rPr>
        <w:t>تتبع الحكومات عدة سياسات مالية لإدارة اقتصاداتها، إذ تتبعها للوصول لأهداف وغايات محددة</w:t>
      </w:r>
      <w:r w:rsidR="00B831AB" w:rsidRPr="005A3411">
        <w:rPr>
          <w:rFonts w:ascii="Simplified Arabic" w:hAnsi="Simplified Arabic" w:cs="Simplified Arabic"/>
          <w:sz w:val="26"/>
          <w:szCs w:val="26"/>
          <w:rtl/>
        </w:rPr>
        <w:t>. ويؤثر استخدام أدوات مالية على مؤشرات اقتصادية عدة، وسنتطرق في هذه المقالة على كيفية تأثير هذه ال</w:t>
      </w:r>
      <w:r w:rsidR="00C04F09" w:rsidRPr="005A3411">
        <w:rPr>
          <w:rFonts w:ascii="Simplified Arabic" w:hAnsi="Simplified Arabic" w:cs="Simplified Arabic"/>
          <w:sz w:val="26"/>
          <w:szCs w:val="26"/>
          <w:rtl/>
        </w:rPr>
        <w:t xml:space="preserve">أدوات على كل من: </w:t>
      </w:r>
      <w:r w:rsidR="00C04F09" w:rsidRPr="005A3411">
        <w:rPr>
          <w:rFonts w:ascii="Simplified Arabic" w:hAnsi="Simplified Arabic" w:cs="Simplified Arabic"/>
          <w:sz w:val="26"/>
          <w:szCs w:val="26"/>
          <w:rtl/>
        </w:rPr>
        <w:t>معدل النمو الاقتصادي </w:t>
      </w:r>
      <w:r w:rsidR="00B23A06" w:rsidRPr="005A3411">
        <w:rPr>
          <w:rFonts w:ascii="Simplified Arabic" w:hAnsi="Simplified Arabic" w:cs="Simplified Arabic"/>
          <w:sz w:val="26"/>
          <w:szCs w:val="26"/>
          <w:rtl/>
        </w:rPr>
        <w:t>و</w:t>
      </w:r>
      <w:r w:rsidR="00C04F09" w:rsidRPr="005A3411">
        <w:rPr>
          <w:rFonts w:ascii="Simplified Arabic" w:hAnsi="Simplified Arabic" w:cs="Simplified Arabic"/>
          <w:sz w:val="26"/>
          <w:szCs w:val="26"/>
          <w:rtl/>
        </w:rPr>
        <w:t xml:space="preserve"> التوظيف أو التشغيل </w:t>
      </w:r>
      <w:r w:rsidR="00B23A06" w:rsidRPr="005A3411">
        <w:rPr>
          <w:rFonts w:ascii="Simplified Arabic" w:hAnsi="Simplified Arabic" w:cs="Simplified Arabic"/>
          <w:sz w:val="26"/>
          <w:szCs w:val="26"/>
          <w:rtl/>
        </w:rPr>
        <w:t>و</w:t>
      </w:r>
      <w:r w:rsidR="00C04F09" w:rsidRPr="005A3411">
        <w:rPr>
          <w:rFonts w:ascii="Simplified Arabic" w:hAnsi="Simplified Arabic" w:cs="Simplified Arabic"/>
          <w:sz w:val="26"/>
          <w:szCs w:val="26"/>
          <w:rtl/>
        </w:rPr>
        <w:t>الاستثمار الأجنبي والمحلي </w:t>
      </w:r>
      <w:r w:rsidR="00B23A06" w:rsidRPr="005A3411">
        <w:rPr>
          <w:rFonts w:ascii="Simplified Arabic" w:hAnsi="Simplified Arabic" w:cs="Simplified Arabic"/>
          <w:sz w:val="26"/>
          <w:szCs w:val="26"/>
          <w:rtl/>
        </w:rPr>
        <w:t>و</w:t>
      </w:r>
      <w:r w:rsidR="00C04F09" w:rsidRPr="005A3411">
        <w:rPr>
          <w:rFonts w:ascii="Simplified Arabic" w:hAnsi="Simplified Arabic" w:cs="Simplified Arabic"/>
          <w:sz w:val="26"/>
          <w:szCs w:val="26"/>
          <w:rtl/>
        </w:rPr>
        <w:t xml:space="preserve"> مكافحة الكساد</w:t>
      </w:r>
      <w:r w:rsidR="00B23A06" w:rsidRPr="005A3411">
        <w:rPr>
          <w:rFonts w:ascii="Simplified Arabic" w:hAnsi="Simplified Arabic" w:cs="Simplified Arabic"/>
          <w:sz w:val="26"/>
          <w:szCs w:val="26"/>
          <w:rtl/>
        </w:rPr>
        <w:t xml:space="preserve"> و</w:t>
      </w:r>
      <w:r w:rsidR="00C04F09" w:rsidRPr="005A3411">
        <w:rPr>
          <w:rFonts w:ascii="Simplified Arabic" w:hAnsi="Simplified Arabic" w:cs="Simplified Arabic"/>
          <w:sz w:val="26"/>
          <w:szCs w:val="26"/>
          <w:rtl/>
        </w:rPr>
        <w:t xml:space="preserve"> مواجهة الفقر</w:t>
      </w:r>
      <w:r w:rsidR="00B23A06" w:rsidRPr="005A3411">
        <w:rPr>
          <w:rFonts w:ascii="Simplified Arabic" w:hAnsi="Simplified Arabic" w:cs="Simplified Arabic"/>
          <w:sz w:val="26"/>
          <w:szCs w:val="26"/>
          <w:rtl/>
        </w:rPr>
        <w:t>.</w:t>
      </w:r>
      <w:r w:rsidR="0093349E" w:rsidRPr="005A3411">
        <w:rPr>
          <w:rFonts w:ascii="Simplified Arabic" w:hAnsi="Simplified Arabic" w:cs="Simplified Arabic"/>
          <w:sz w:val="26"/>
          <w:szCs w:val="26"/>
        </w:rPr>
        <w:t xml:space="preserve"> </w:t>
      </w:r>
      <w:r w:rsidR="0093349E" w:rsidRPr="005A3411">
        <w:rPr>
          <w:rFonts w:ascii="Simplified Arabic" w:hAnsi="Simplified Arabic" w:cs="Simplified Arabic"/>
          <w:sz w:val="26"/>
          <w:szCs w:val="26"/>
          <w:rtl/>
        </w:rPr>
        <w:t xml:space="preserve"> وتنقسم هذه الأدوات إلى قسمين رئيسيين: </w:t>
      </w:r>
    </w:p>
    <w:p w14:paraId="6F9103D2" w14:textId="44F19C95" w:rsidR="00C04F09" w:rsidRPr="005A3411" w:rsidRDefault="00B309CA" w:rsidP="005A3411">
      <w:pPr>
        <w:pStyle w:val="NormalWeb"/>
        <w:bidi/>
        <w:spacing w:line="360" w:lineRule="auto"/>
        <w:rPr>
          <w:rFonts w:ascii="Simplified Arabic" w:hAnsi="Simplified Arabic" w:cs="Simplified Arabic"/>
          <w:sz w:val="26"/>
          <w:szCs w:val="26"/>
          <w:rtl/>
        </w:rPr>
      </w:pPr>
      <w:r w:rsidRPr="005A3411">
        <w:rPr>
          <w:rFonts w:ascii="Simplified Arabic" w:hAnsi="Simplified Arabic" w:cs="Simplified Arabic"/>
          <w:sz w:val="26"/>
          <w:szCs w:val="26"/>
          <w:rtl/>
        </w:rPr>
        <w:t>أ</w:t>
      </w:r>
      <w:r w:rsidR="0093349E" w:rsidRPr="005A3411">
        <w:rPr>
          <w:rFonts w:ascii="Simplified Arabic" w:hAnsi="Simplified Arabic" w:cs="Simplified Arabic"/>
          <w:sz w:val="26"/>
          <w:szCs w:val="26"/>
          <w:rtl/>
        </w:rPr>
        <w:t xml:space="preserve">. </w:t>
      </w:r>
      <w:r w:rsidR="009C6738" w:rsidRPr="005A3411">
        <w:rPr>
          <w:rFonts w:ascii="Simplified Arabic" w:hAnsi="Simplified Arabic" w:cs="Simplified Arabic"/>
          <w:sz w:val="26"/>
          <w:szCs w:val="26"/>
          <w:rtl/>
        </w:rPr>
        <w:t>أدوات تلقائية : هي التي تهدف إلى تحقيق أهداف السياسة المالية تلقائيا وذاتيا دون تدخل كبير ومباشر من الحكومة.</w:t>
      </w:r>
    </w:p>
    <w:p w14:paraId="0BC2F25D" w14:textId="4CA7BFC4" w:rsidR="009C6738" w:rsidRPr="005A3411" w:rsidRDefault="006A1B8F" w:rsidP="005A3411">
      <w:pPr>
        <w:pStyle w:val="NormalWeb"/>
        <w:bidi/>
        <w:spacing w:line="360" w:lineRule="auto"/>
        <w:rPr>
          <w:rFonts w:ascii="Simplified Arabic" w:hAnsi="Simplified Arabic" w:cs="Simplified Arabic"/>
          <w:sz w:val="26"/>
          <w:szCs w:val="26"/>
          <w:rtl/>
        </w:rPr>
      </w:pPr>
      <w:r w:rsidRPr="005A3411">
        <w:rPr>
          <w:rFonts w:ascii="Simplified Arabic" w:hAnsi="Simplified Arabic" w:cs="Simplified Arabic"/>
          <w:sz w:val="26"/>
          <w:szCs w:val="26"/>
          <w:rtl/>
        </w:rPr>
        <w:t>ب</w:t>
      </w:r>
      <w:r w:rsidR="009C6738" w:rsidRPr="005A3411">
        <w:rPr>
          <w:rFonts w:ascii="Simplified Arabic" w:hAnsi="Simplified Arabic" w:cs="Simplified Arabic"/>
          <w:sz w:val="26"/>
          <w:szCs w:val="26"/>
          <w:rtl/>
        </w:rPr>
        <w:t xml:space="preserve">. أدوات مقصودة: </w:t>
      </w:r>
      <w:r w:rsidR="00B309CA" w:rsidRPr="005A3411">
        <w:rPr>
          <w:rFonts w:ascii="Simplified Arabic" w:hAnsi="Simplified Arabic" w:cs="Simplified Arabic"/>
          <w:sz w:val="26"/>
          <w:szCs w:val="26"/>
          <w:rtl/>
        </w:rPr>
        <w:t xml:space="preserve">هي التي تهدف إلى تحقيق أهداف السياسة المالية </w:t>
      </w:r>
      <w:r w:rsidR="00B309CA" w:rsidRPr="005A3411">
        <w:rPr>
          <w:rFonts w:ascii="Simplified Arabic" w:hAnsi="Simplified Arabic" w:cs="Simplified Arabic"/>
          <w:sz w:val="26"/>
          <w:szCs w:val="26"/>
          <w:rtl/>
        </w:rPr>
        <w:t>ب</w:t>
      </w:r>
      <w:r w:rsidR="00B309CA" w:rsidRPr="005A3411">
        <w:rPr>
          <w:rFonts w:ascii="Simplified Arabic" w:hAnsi="Simplified Arabic" w:cs="Simplified Arabic"/>
          <w:sz w:val="26"/>
          <w:szCs w:val="26"/>
          <w:rtl/>
        </w:rPr>
        <w:t>تدخل كبير ومباشر من الحكومة.</w:t>
      </w:r>
    </w:p>
    <w:p w14:paraId="08AF2E1B" w14:textId="636D5106" w:rsidR="00B309CA" w:rsidRPr="005A3411" w:rsidRDefault="00B309CA" w:rsidP="005A3411">
      <w:pPr>
        <w:pStyle w:val="Heading1"/>
        <w:bidi/>
        <w:spacing w:line="360" w:lineRule="auto"/>
        <w:rPr>
          <w:rFonts w:ascii="Simplified Arabic" w:hAnsi="Simplified Arabic" w:cs="Simplified Arabic"/>
          <w:sz w:val="34"/>
          <w:szCs w:val="34"/>
          <w:rtl/>
        </w:rPr>
      </w:pPr>
      <w:r w:rsidRPr="005A3411">
        <w:rPr>
          <w:rFonts w:ascii="Simplified Arabic" w:hAnsi="Simplified Arabic" w:cs="Simplified Arabic"/>
          <w:sz w:val="34"/>
          <w:szCs w:val="34"/>
          <w:rtl/>
        </w:rPr>
        <w:t>أ. الأدوات التلقائية:</w:t>
      </w:r>
    </w:p>
    <w:p w14:paraId="309ACE8E" w14:textId="3A9D0958" w:rsidR="006A1B8F" w:rsidRPr="005A3411" w:rsidRDefault="006A1B8F" w:rsidP="005A3411">
      <w:pPr>
        <w:pStyle w:val="Heading2"/>
        <w:bidi/>
        <w:spacing w:line="360" w:lineRule="auto"/>
        <w:rPr>
          <w:rFonts w:ascii="Simplified Arabic" w:hAnsi="Simplified Arabic" w:cs="Simplified Arabic"/>
          <w:sz w:val="28"/>
          <w:szCs w:val="28"/>
          <w:rtl/>
        </w:rPr>
      </w:pPr>
      <w:r w:rsidRPr="005A3411">
        <w:rPr>
          <w:rFonts w:ascii="Simplified Arabic" w:hAnsi="Simplified Arabic" w:cs="Simplified Arabic"/>
          <w:sz w:val="28"/>
          <w:szCs w:val="28"/>
          <w:rtl/>
        </w:rPr>
        <w:t>أولا</w:t>
      </w:r>
      <w:r w:rsidRPr="005A3411">
        <w:rPr>
          <w:rFonts w:ascii="Simplified Arabic" w:hAnsi="Simplified Arabic" w:cs="Simplified Arabic"/>
          <w:sz w:val="28"/>
          <w:szCs w:val="28"/>
          <w:rtl/>
        </w:rPr>
        <w:t>: الضرائب التصاعدية</w:t>
      </w:r>
      <w:r w:rsidR="005A3411" w:rsidRPr="005A3411">
        <w:rPr>
          <w:rFonts w:ascii="Simplified Arabic" w:hAnsi="Simplified Arabic" w:cs="Simplified Arabic"/>
          <w:sz w:val="28"/>
          <w:szCs w:val="28"/>
          <w:rtl/>
        </w:rPr>
        <w:t>:</w:t>
      </w:r>
    </w:p>
    <w:p w14:paraId="3DF2EF55" w14:textId="77777777" w:rsidR="006A1B8F" w:rsidRPr="005A3411" w:rsidRDefault="006A1B8F" w:rsidP="005A3411">
      <w:pPr>
        <w:bidi/>
        <w:spacing w:line="360" w:lineRule="auto"/>
        <w:rPr>
          <w:rStyle w:val="hgkelc"/>
          <w:rFonts w:ascii="Simplified Arabic" w:hAnsi="Simplified Arabic" w:cs="Simplified Arabic"/>
          <w:sz w:val="24"/>
          <w:szCs w:val="24"/>
        </w:rPr>
      </w:pPr>
      <w:r w:rsidRPr="005A3411">
        <w:rPr>
          <w:rFonts w:ascii="Simplified Arabic" w:hAnsi="Simplified Arabic" w:cs="Simplified Arabic"/>
          <w:noProof/>
          <w:sz w:val="24"/>
          <w:szCs w:val="24"/>
          <w:rtl/>
        </w:rPr>
        <w:t>يقصد بها ارتفاع معدل الضريبة مع ارتفاع الدخل، و</w:t>
      </w:r>
      <w:r w:rsidRPr="005A3411">
        <w:rPr>
          <w:rFonts w:ascii="Simplified Arabic" w:hAnsi="Simplified Arabic" w:cs="Simplified Arabic"/>
          <w:sz w:val="24"/>
          <w:szCs w:val="24"/>
          <w:rtl/>
        </w:rPr>
        <w:t xml:space="preserve">يتم تقسيم فرض الضرائب حسب مستوى الدخل فكلما زاد الدخل زادت الضريبة، كأن يدفع من دخله 20 ألف دولار 10% كضرائب، بينما يدفع من يكسب 80 ألف دولار 30% من الضرائب. وتقلل هذه الضريبة العبء على الفقراء إذ يكون بمقدور الحكومة خفض الضرائب على الفقراء فيكون بامكانهم الاحتفاظ بمزيد من الأموال وزيادة الدخل المتاح. ويساهم أيضا في دعم ارتفاع الايرادات من خلال وهو أمر ضروري يسهم في توفير الضمان الاجتماعي ودعم تمويل مساعدات الاسكان ودعم العاطلين وإعانة ذوي الدخل المحدود وكبار السن. وتقلل كذلك من التفاوت الاقتصادي إذ تمكن هذه الضريبة الأسر المحدودة الدخل من زيادة دخلها، وتقلل من زيادة دخل الأسر ذات الدخل المرتفع، وهذا يسمح للفقراء بالقدرة على تحمل المزيد من السلع، مع تقليل الكمية التي يمكن للأثرياء شراؤها. قد يساعد في تقليل ما </w:t>
      </w:r>
      <w:r w:rsidRPr="005A3411">
        <w:rPr>
          <w:rFonts w:ascii="Simplified Arabic" w:hAnsi="Simplified Arabic" w:cs="Simplified Arabic"/>
          <w:sz w:val="24"/>
          <w:szCs w:val="24"/>
          <w:rtl/>
        </w:rPr>
        <w:lastRenderedPageBreak/>
        <w:t>يُعرف باسم “الإنفاق المسرف” على سلع مثل أجهزة</w:t>
      </w:r>
      <w:r w:rsidRPr="005A3411">
        <w:rPr>
          <w:rFonts w:ascii="Simplified Arabic" w:hAnsi="Simplified Arabic" w:cs="Simplified Arabic"/>
          <w:sz w:val="24"/>
          <w:szCs w:val="24"/>
        </w:rPr>
        <w:t xml:space="preserve"> </w:t>
      </w:r>
      <w:r w:rsidRPr="005A3411">
        <w:rPr>
          <w:rFonts w:ascii="Simplified Arabic" w:hAnsi="Simplified Arabic" w:cs="Simplified Arabic"/>
          <w:sz w:val="24"/>
          <w:szCs w:val="24"/>
          <w:rtl/>
        </w:rPr>
        <w:t>الجوال</w:t>
      </w:r>
      <w:r w:rsidRPr="005A3411">
        <w:rPr>
          <w:rFonts w:ascii="Simplified Arabic" w:hAnsi="Simplified Arabic" w:cs="Simplified Arabic"/>
          <w:sz w:val="24"/>
          <w:szCs w:val="24"/>
        </w:rPr>
        <w:t xml:space="preserve"> </w:t>
      </w:r>
      <w:r w:rsidRPr="005A3411">
        <w:rPr>
          <w:rFonts w:ascii="Simplified Arabic" w:hAnsi="Simplified Arabic" w:cs="Simplified Arabic"/>
          <w:sz w:val="24"/>
          <w:szCs w:val="24"/>
          <w:rtl/>
        </w:rPr>
        <w:t>المرصعة بالذهب وبدلاً من ذلك يمكن توظيف هذه الموارد في وسائل أكثر فعالية لمساعدة الفقراء</w:t>
      </w:r>
      <w:r w:rsidRPr="005A3411">
        <w:rPr>
          <w:rFonts w:ascii="Simplified Arabic" w:hAnsi="Simplified Arabic" w:cs="Simplified Arabic"/>
          <w:sz w:val="24"/>
          <w:szCs w:val="24"/>
        </w:rPr>
        <w:t>.</w:t>
      </w:r>
    </w:p>
    <w:p w14:paraId="779F36AB" w14:textId="357C4285" w:rsidR="006A1B8F" w:rsidRPr="005A3411" w:rsidRDefault="006A1B8F" w:rsidP="005A3411">
      <w:pPr>
        <w:pStyle w:val="Heading2"/>
        <w:bidi/>
        <w:spacing w:line="360" w:lineRule="auto"/>
        <w:rPr>
          <w:rFonts w:ascii="Simplified Arabic" w:hAnsi="Simplified Arabic" w:cs="Simplified Arabic"/>
          <w:sz w:val="28"/>
          <w:szCs w:val="28"/>
          <w:rtl/>
        </w:rPr>
      </w:pPr>
      <w:r w:rsidRPr="005A3411">
        <w:rPr>
          <w:rFonts w:ascii="Simplified Arabic" w:hAnsi="Simplified Arabic" w:cs="Simplified Arabic"/>
          <w:sz w:val="28"/>
          <w:szCs w:val="28"/>
          <w:rtl/>
        </w:rPr>
        <w:t>ثانيا</w:t>
      </w:r>
      <w:r w:rsidRPr="005A3411">
        <w:rPr>
          <w:rFonts w:ascii="Simplified Arabic" w:hAnsi="Simplified Arabic" w:cs="Simplified Arabic"/>
          <w:sz w:val="28"/>
          <w:szCs w:val="28"/>
          <w:rtl/>
        </w:rPr>
        <w:t>: المدفوعات التحويلية</w:t>
      </w:r>
      <w:r w:rsidR="005A3411" w:rsidRPr="005A3411">
        <w:rPr>
          <w:rFonts w:ascii="Simplified Arabic" w:hAnsi="Simplified Arabic" w:cs="Simplified Arabic"/>
          <w:sz w:val="28"/>
          <w:szCs w:val="28"/>
          <w:rtl/>
        </w:rPr>
        <w:t>:</w:t>
      </w:r>
    </w:p>
    <w:p w14:paraId="320137CE" w14:textId="77777777" w:rsidR="006A1B8F" w:rsidRPr="005A3411" w:rsidRDefault="006A1B8F" w:rsidP="005A3411">
      <w:pPr>
        <w:bidi/>
        <w:spacing w:line="360" w:lineRule="auto"/>
        <w:rPr>
          <w:rStyle w:val="hgkelc"/>
          <w:rFonts w:ascii="Simplified Arabic" w:hAnsi="Simplified Arabic" w:cs="Simplified Arabic"/>
          <w:sz w:val="24"/>
          <w:szCs w:val="24"/>
          <w:rtl/>
          <w:lang w:bidi="ar"/>
        </w:rPr>
      </w:pPr>
      <w:r w:rsidRPr="005A3411">
        <w:rPr>
          <w:rFonts w:ascii="Simplified Arabic" w:hAnsi="Simplified Arabic" w:cs="Simplified Arabic"/>
          <w:sz w:val="24"/>
          <w:szCs w:val="24"/>
          <w:rtl/>
        </w:rPr>
        <w:t>وهي مدفوعات تدفعها الدول لمواطنيها ولمؤسساتها أ</w:t>
      </w:r>
      <w:r w:rsidRPr="005A3411">
        <w:rPr>
          <w:rStyle w:val="hgkelc"/>
          <w:rFonts w:ascii="Simplified Arabic" w:hAnsi="Simplified Arabic" w:cs="Simplified Arabic"/>
          <w:sz w:val="24"/>
          <w:szCs w:val="24"/>
          <w:rtl/>
          <w:lang w:bidi="ar"/>
        </w:rPr>
        <w:t>و تدفعها المؤسسات إلى الدولة في صورة ضرائب أو إلى العاملين في صورة مكافآت بلا مقابل. وتشمل أيضا رواتب التقاعد التي تدفعها الحكومة للعاملين بعد التقاعد كلها داخلة في إطار المدفوعات التحويلية. ولا يتم إدراجها ضمن النفقات الحكومية حين احتساب الناتج المحلي إذ إن هذه المدفوعات لاتتم مقابل سلع أو أي خدمات. وهي تساهم في مكافحة الفقر حول العالم إذ يستلم أكثر من 100 مليون فقير حول العالم مدفوعات تحويلية حكومية، واستخدام وسائل الكترونية لهذا الغرض يسهم في القضاء على الفساد في هذا المجال. وبرامج التقاعد والشيخوخة وصناديق البطالة وبدلات التعطل والتأمين الصحيّ، وتهدف هذه المدفوعات إلى خلق حد أدنى للدخل لهؤلاء الطبقات، فهي تقوم على إعادة توزيع الدخل في المجتمع وذلك من خلال الحصول على إيرادات ضريبيّة من الطبقات الغنية وإنفاقها على شكل مدفوعات التحويل بهدف تقليص الفرق الماديّ بين مختلف الطبقات.</w:t>
      </w:r>
    </w:p>
    <w:p w14:paraId="35426997" w14:textId="7B10C214" w:rsidR="006A1B8F" w:rsidRPr="005A3411" w:rsidRDefault="006A1B8F" w:rsidP="005A3411">
      <w:pPr>
        <w:pStyle w:val="Heading2"/>
        <w:bidi/>
        <w:spacing w:line="360" w:lineRule="auto"/>
        <w:rPr>
          <w:rFonts w:ascii="Simplified Arabic" w:hAnsi="Simplified Arabic" w:cs="Simplified Arabic"/>
          <w:sz w:val="28"/>
          <w:szCs w:val="28"/>
          <w:rtl/>
        </w:rPr>
      </w:pPr>
      <w:r w:rsidRPr="005A3411">
        <w:rPr>
          <w:rFonts w:ascii="Simplified Arabic" w:hAnsi="Simplified Arabic" w:cs="Simplified Arabic"/>
          <w:sz w:val="28"/>
          <w:szCs w:val="28"/>
          <w:rtl/>
        </w:rPr>
        <w:t>ثالثا</w:t>
      </w:r>
      <w:r w:rsidRPr="005A3411">
        <w:rPr>
          <w:rFonts w:ascii="Simplified Arabic" w:hAnsi="Simplified Arabic" w:cs="Simplified Arabic"/>
          <w:sz w:val="28"/>
          <w:szCs w:val="28"/>
          <w:rtl/>
        </w:rPr>
        <w:t>: سياسات الدعم</w:t>
      </w:r>
      <w:r w:rsidR="005A3411" w:rsidRPr="005A3411">
        <w:rPr>
          <w:rFonts w:ascii="Simplified Arabic" w:hAnsi="Simplified Arabic" w:cs="Simplified Arabic"/>
          <w:sz w:val="28"/>
          <w:szCs w:val="28"/>
          <w:rtl/>
        </w:rPr>
        <w:t>:</w:t>
      </w:r>
    </w:p>
    <w:p w14:paraId="4FD98F22" w14:textId="77777777" w:rsidR="006A1B8F" w:rsidRPr="005A3411" w:rsidRDefault="006A1B8F" w:rsidP="005A3411">
      <w:pPr>
        <w:bidi/>
        <w:spacing w:line="360" w:lineRule="auto"/>
        <w:rPr>
          <w:rStyle w:val="hgkelc"/>
          <w:rFonts w:ascii="Simplified Arabic" w:hAnsi="Simplified Arabic" w:cs="Simplified Arabic"/>
          <w:sz w:val="24"/>
          <w:szCs w:val="24"/>
          <w:rtl/>
          <w:lang w:bidi="ar"/>
        </w:rPr>
      </w:pPr>
      <w:r w:rsidRPr="005A3411">
        <w:rPr>
          <w:rStyle w:val="hgkelc"/>
          <w:rFonts w:ascii="Simplified Arabic" w:hAnsi="Simplified Arabic" w:cs="Simplified Arabic"/>
          <w:sz w:val="24"/>
          <w:szCs w:val="24"/>
          <w:rtl/>
          <w:lang w:bidi="ar"/>
        </w:rPr>
        <w:t xml:space="preserve">إذ تقوم الحكومة بدعم بعض السلع الأساسية لبعض المواطنين لتوفير السلع بسعر مقبول ومعقول ليقدروا على شرائها، للحفاظ على الفجوة التعذوية. وتقيه بذلك شر الموت وشر الأمراض، وتستهدف بذلك عاملا اجتماعيا وعالما تنمويا. </w:t>
      </w:r>
    </w:p>
    <w:p w14:paraId="6854FDEA" w14:textId="77777777" w:rsidR="006A1B8F" w:rsidRPr="005A3411" w:rsidRDefault="006A1B8F" w:rsidP="005A3411">
      <w:pPr>
        <w:bidi/>
        <w:spacing w:line="360" w:lineRule="auto"/>
        <w:rPr>
          <w:rStyle w:val="hgkelc"/>
          <w:rFonts w:ascii="Simplified Arabic" w:hAnsi="Simplified Arabic" w:cs="Simplified Arabic"/>
          <w:sz w:val="24"/>
          <w:szCs w:val="24"/>
          <w:rtl/>
          <w:lang w:bidi="ar"/>
        </w:rPr>
      </w:pPr>
      <w:r w:rsidRPr="005A3411">
        <w:rPr>
          <w:rStyle w:val="hgkelc"/>
          <w:rFonts w:ascii="Simplified Arabic" w:hAnsi="Simplified Arabic" w:cs="Simplified Arabic"/>
          <w:sz w:val="24"/>
          <w:szCs w:val="24"/>
          <w:rtl/>
          <w:lang w:bidi="ar"/>
        </w:rPr>
        <w:t>"الدعم النقدي قد يأخذ صورا مختلفة، فليس بالضرورة أن تحصل الأسرة الفقيرة أو الفرد المستحق للدعم على مبالغ نقدية في يده، أو تحول على حسابه، ولكن قد تمنح في شكل "كوبونات" مخصصة للرعاية الصحية، أو شراء الطعام، بحيث لا يمكن استخدامها في غير الأغراض المحددة لها</w:t>
      </w:r>
      <w:r w:rsidRPr="005A3411">
        <w:rPr>
          <w:rStyle w:val="hgkelc"/>
          <w:rFonts w:ascii="Simplified Arabic" w:hAnsi="Simplified Arabic" w:cs="Simplified Arabic"/>
          <w:sz w:val="24"/>
          <w:szCs w:val="24"/>
          <w:lang w:bidi="ar"/>
        </w:rPr>
        <w:t>.</w:t>
      </w:r>
      <w:r w:rsidRPr="005A3411">
        <w:rPr>
          <w:rStyle w:val="hgkelc"/>
          <w:rFonts w:ascii="Simplified Arabic" w:hAnsi="Simplified Arabic" w:cs="Simplified Arabic"/>
          <w:sz w:val="24"/>
          <w:szCs w:val="24"/>
          <w:rtl/>
          <w:lang w:bidi="ar"/>
        </w:rPr>
        <w:t xml:space="preserve"> وهناك نوع آخر من الدعم النقدي يسمى الدعم المشروط، وأشهر صوره ذلك الدعم الذي يُقدم للأسر الفقيرة، لكي ترسل أبناءها للتعليم الإلزامي، فإذا التزمت بذلك استحقت الدعم، وإذا لم تلتزم حرمت منه، وهذا النوع له الغرض منه مواجهة ظاهرة عمالة الأطفال، وكذلك استفادة الأطفال من التعليم في المراحل الأساسية، مما يؤدي إلى </w:t>
      </w:r>
      <w:r w:rsidRPr="005A3411">
        <w:rPr>
          <w:rStyle w:val="hgkelc"/>
          <w:rFonts w:ascii="Simplified Arabic" w:hAnsi="Simplified Arabic" w:cs="Simplified Arabic"/>
          <w:sz w:val="24"/>
          <w:szCs w:val="24"/>
          <w:rtl/>
          <w:lang w:bidi="ar"/>
        </w:rPr>
        <w:lastRenderedPageBreak/>
        <w:t>محو أميتهم وقد طبق هذا النوع من الدعم بنجاح في البرازيل، كما تبنّت منظمة العمل الدولية هذا النوع من الدعم في أكثر من دولة لمكافحة عمالة الأطفال." (</w:t>
      </w:r>
      <w:hyperlink r:id="rId5" w:history="1">
        <w:r w:rsidRPr="005A3411">
          <w:rPr>
            <w:rStyle w:val="hgkelc"/>
            <w:rFonts w:ascii="Simplified Arabic" w:hAnsi="Simplified Arabic" w:cs="Simplified Arabic"/>
            <w:sz w:val="24"/>
            <w:szCs w:val="24"/>
            <w:rtl/>
            <w:lang w:bidi="ar"/>
          </w:rPr>
          <w:t>عبد الحافظ الصاوي</w:t>
        </w:r>
      </w:hyperlink>
      <w:r w:rsidRPr="005A3411">
        <w:rPr>
          <w:rStyle w:val="hgkelc"/>
          <w:rFonts w:ascii="Simplified Arabic" w:hAnsi="Simplified Arabic" w:cs="Simplified Arabic"/>
          <w:sz w:val="24"/>
          <w:szCs w:val="24"/>
          <w:rtl/>
          <w:lang w:bidi="ar"/>
        </w:rPr>
        <w:t>,2020)</w:t>
      </w:r>
    </w:p>
    <w:p w14:paraId="2BD4703D" w14:textId="77777777" w:rsidR="006A1B8F" w:rsidRPr="005A3411" w:rsidRDefault="006A1B8F" w:rsidP="005A3411">
      <w:pPr>
        <w:bidi/>
        <w:spacing w:line="360" w:lineRule="auto"/>
        <w:rPr>
          <w:rStyle w:val="hgkelc"/>
          <w:rFonts w:ascii="Simplified Arabic" w:hAnsi="Simplified Arabic" w:cs="Simplified Arabic"/>
          <w:sz w:val="24"/>
          <w:szCs w:val="24"/>
          <w:lang w:bidi="ar"/>
        </w:rPr>
      </w:pPr>
    </w:p>
    <w:p w14:paraId="73CA3D33" w14:textId="5CE09EB6" w:rsidR="006A1B8F" w:rsidRPr="005A3411" w:rsidRDefault="006A1B8F" w:rsidP="005A3411">
      <w:pPr>
        <w:pStyle w:val="Heading1"/>
        <w:bidi/>
        <w:spacing w:line="360" w:lineRule="auto"/>
        <w:rPr>
          <w:rFonts w:ascii="Simplified Arabic" w:hAnsi="Simplified Arabic" w:cs="Simplified Arabic"/>
          <w:sz w:val="34"/>
          <w:szCs w:val="34"/>
          <w:rtl/>
        </w:rPr>
      </w:pPr>
      <w:r w:rsidRPr="005A3411">
        <w:rPr>
          <w:rFonts w:ascii="Simplified Arabic" w:hAnsi="Simplified Arabic" w:cs="Simplified Arabic"/>
          <w:sz w:val="34"/>
          <w:szCs w:val="34"/>
          <w:rtl/>
        </w:rPr>
        <w:t>ب: الأدوات المقصودة:</w:t>
      </w:r>
    </w:p>
    <w:p w14:paraId="143DAD31" w14:textId="39A62DC7" w:rsidR="006A1B8F" w:rsidRPr="005A3411" w:rsidRDefault="006A1B8F" w:rsidP="005A3411">
      <w:pPr>
        <w:pStyle w:val="Heading2"/>
        <w:bidi/>
        <w:spacing w:line="360" w:lineRule="auto"/>
        <w:rPr>
          <w:rFonts w:ascii="Simplified Arabic" w:hAnsi="Simplified Arabic" w:cs="Simplified Arabic"/>
          <w:sz w:val="28"/>
          <w:szCs w:val="28"/>
          <w:rtl/>
        </w:rPr>
      </w:pPr>
      <w:r w:rsidRPr="005A3411">
        <w:rPr>
          <w:rFonts w:ascii="Simplified Arabic" w:hAnsi="Simplified Arabic" w:cs="Simplified Arabic"/>
          <w:sz w:val="28"/>
          <w:szCs w:val="28"/>
          <w:rtl/>
        </w:rPr>
        <w:t>أولا</w:t>
      </w:r>
      <w:r w:rsidRPr="005A3411">
        <w:rPr>
          <w:rFonts w:ascii="Simplified Arabic" w:hAnsi="Simplified Arabic" w:cs="Simplified Arabic"/>
          <w:sz w:val="28"/>
          <w:szCs w:val="28"/>
          <w:rtl/>
        </w:rPr>
        <w:t>: برامج الأشغال العامة</w:t>
      </w:r>
      <w:r w:rsidR="005A3411" w:rsidRPr="005A3411">
        <w:rPr>
          <w:rFonts w:ascii="Simplified Arabic" w:hAnsi="Simplified Arabic" w:cs="Simplified Arabic"/>
          <w:sz w:val="28"/>
          <w:szCs w:val="28"/>
          <w:rtl/>
        </w:rPr>
        <w:t>:</w:t>
      </w:r>
    </w:p>
    <w:p w14:paraId="30359FBC" w14:textId="4A774A9B" w:rsidR="006A1B8F" w:rsidRPr="005A3411" w:rsidRDefault="006A1B8F" w:rsidP="005A3411">
      <w:pPr>
        <w:pStyle w:val="NormalWeb"/>
        <w:bidi/>
        <w:spacing w:line="360" w:lineRule="auto"/>
        <w:rPr>
          <w:rFonts w:ascii="Simplified Arabic" w:hAnsi="Simplified Arabic" w:cs="Simplified Arabic"/>
          <w:sz w:val="26"/>
          <w:szCs w:val="26"/>
          <w:rtl/>
        </w:rPr>
      </w:pPr>
      <w:r w:rsidRPr="005A3411">
        <w:rPr>
          <w:rFonts w:ascii="Simplified Arabic" w:hAnsi="Simplified Arabic" w:cs="Simplified Arabic"/>
          <w:sz w:val="26"/>
          <w:szCs w:val="26"/>
          <w:rtl/>
        </w:rPr>
        <w:t>الأشغال العامة هي جميع مشاريع الإنشاء أو البنى التحتية التي تقوم بها الحكومة مثل: إنشاء المطارات أو الطرق أو الموانئ أو السكك الحديدية أو المرافق العامة. إذ تساهم مثل هذه المشاريع في محاربة الفقر عن طريق توظيف العاطلين عن العمل فيها، كما أنها تضيف ميزة استثمارية للبلد. إذ يساعد البلد ذا البنية التحتية القوية في جذب استثمارات تنموية تضيف لاقتصاد البلد وتفيده. كما أنها توسع من قدرة الأفراد الشرائية حين تعود عليهم مداخيل العمل في هذه المشاريع. ولا يكون بها تأثير على الاستثمار الخاص لأنها تكون في فترة لا يتوفر فيها الاستثمار الخاص. وتتلخص فكرة هذه الأداة في زيادة القوة الشرائية  للمجتمع، وبالتالي تحفيز الطلب على السلع الاستهلاكية.</w:t>
      </w:r>
    </w:p>
    <w:p w14:paraId="11E99C0C" w14:textId="3736FBEB" w:rsidR="005A3411" w:rsidRPr="005A3411" w:rsidRDefault="005A3411" w:rsidP="005A3411">
      <w:pPr>
        <w:pStyle w:val="Heading2"/>
        <w:bidi/>
        <w:spacing w:line="360" w:lineRule="auto"/>
        <w:rPr>
          <w:rFonts w:ascii="Simplified Arabic" w:hAnsi="Simplified Arabic" w:cs="Simplified Arabic"/>
          <w:sz w:val="28"/>
          <w:szCs w:val="28"/>
          <w:rtl/>
        </w:rPr>
      </w:pPr>
      <w:r w:rsidRPr="005A3411">
        <w:rPr>
          <w:rFonts w:ascii="Simplified Arabic" w:hAnsi="Simplified Arabic" w:cs="Simplified Arabic"/>
          <w:sz w:val="28"/>
          <w:szCs w:val="28"/>
          <w:rtl/>
        </w:rPr>
        <w:t>ثا</w:t>
      </w:r>
      <w:r w:rsidRPr="005A3411">
        <w:rPr>
          <w:rFonts w:ascii="Simplified Arabic" w:hAnsi="Simplified Arabic" w:cs="Simplified Arabic"/>
          <w:sz w:val="28"/>
          <w:szCs w:val="28"/>
          <w:rtl/>
        </w:rPr>
        <w:t>نيا</w:t>
      </w:r>
      <w:r w:rsidRPr="005A3411">
        <w:rPr>
          <w:rFonts w:ascii="Simplified Arabic" w:hAnsi="Simplified Arabic" w:cs="Simplified Arabic"/>
          <w:sz w:val="28"/>
          <w:szCs w:val="28"/>
          <w:rtl/>
        </w:rPr>
        <w:t>: مشروعات التوظيف العامة</w:t>
      </w:r>
      <w:r w:rsidRPr="005A3411">
        <w:rPr>
          <w:rFonts w:ascii="Simplified Arabic" w:hAnsi="Simplified Arabic" w:cs="Simplified Arabic"/>
          <w:sz w:val="28"/>
          <w:szCs w:val="28"/>
          <w:rtl/>
        </w:rPr>
        <w:t>:</w:t>
      </w:r>
    </w:p>
    <w:p w14:paraId="4A143E1E" w14:textId="77777777" w:rsidR="005A3411" w:rsidRPr="005A3411" w:rsidRDefault="005A3411" w:rsidP="005A3411">
      <w:pPr>
        <w:bidi/>
        <w:spacing w:line="360" w:lineRule="auto"/>
        <w:rPr>
          <w:rFonts w:ascii="Simplified Arabic" w:hAnsi="Simplified Arabic" w:cs="Simplified Arabic"/>
          <w:sz w:val="24"/>
          <w:szCs w:val="24"/>
          <w:rtl/>
        </w:rPr>
      </w:pPr>
      <w:r w:rsidRPr="005A3411">
        <w:rPr>
          <w:rFonts w:ascii="Simplified Arabic" w:hAnsi="Simplified Arabic" w:cs="Simplified Arabic"/>
          <w:sz w:val="24"/>
          <w:szCs w:val="24"/>
          <w:rtl/>
        </w:rPr>
        <w:t xml:space="preserve">تستخدم كحل مؤقت لمشكلة البطالة عموما مثل سد الفجوة بين عدد الخريجين والوظائف المتاحة لهم. فتخلق الدولة بعض الوظائف المؤقتة لاستيعاب بعضهم لحين القدرة على استيعابهم في سوق العمل. </w:t>
      </w:r>
    </w:p>
    <w:p w14:paraId="5D75F94B" w14:textId="77777777" w:rsidR="005A3411" w:rsidRPr="005A3411" w:rsidRDefault="005A3411" w:rsidP="005A3411">
      <w:pPr>
        <w:pStyle w:val="NormalWeb"/>
        <w:bidi/>
        <w:spacing w:line="360" w:lineRule="auto"/>
        <w:rPr>
          <w:rFonts w:ascii="Simplified Arabic" w:hAnsi="Simplified Arabic" w:cs="Simplified Arabic"/>
          <w:sz w:val="26"/>
          <w:szCs w:val="26"/>
          <w:rtl/>
        </w:rPr>
      </w:pPr>
    </w:p>
    <w:p w14:paraId="1C979CB9" w14:textId="536B2AEE" w:rsidR="00B23A06" w:rsidRPr="005A3411" w:rsidRDefault="00B23A06" w:rsidP="005A3411">
      <w:pPr>
        <w:pStyle w:val="Heading2"/>
        <w:bidi/>
        <w:spacing w:line="360" w:lineRule="auto"/>
        <w:rPr>
          <w:rFonts w:ascii="Simplified Arabic" w:hAnsi="Simplified Arabic" w:cs="Simplified Arabic"/>
          <w:sz w:val="28"/>
          <w:szCs w:val="28"/>
          <w:rtl/>
        </w:rPr>
      </w:pPr>
      <w:r w:rsidRPr="005A3411">
        <w:rPr>
          <w:rFonts w:ascii="Simplified Arabic" w:hAnsi="Simplified Arabic" w:cs="Simplified Arabic"/>
          <w:sz w:val="28"/>
          <w:szCs w:val="28"/>
          <w:rtl/>
        </w:rPr>
        <w:lastRenderedPageBreak/>
        <w:t xml:space="preserve">أولا: </w:t>
      </w:r>
      <w:r w:rsidR="005A3411" w:rsidRPr="005A3411">
        <w:rPr>
          <w:rFonts w:ascii="Simplified Arabic" w:hAnsi="Simplified Arabic" w:cs="Simplified Arabic"/>
          <w:sz w:val="28"/>
          <w:szCs w:val="28"/>
          <w:rtl/>
        </w:rPr>
        <w:t>معدلات</w:t>
      </w:r>
      <w:r w:rsidRPr="005A3411">
        <w:rPr>
          <w:rFonts w:ascii="Simplified Arabic" w:hAnsi="Simplified Arabic" w:cs="Simplified Arabic"/>
          <w:sz w:val="28"/>
          <w:szCs w:val="28"/>
          <w:rtl/>
        </w:rPr>
        <w:t xml:space="preserve"> </w:t>
      </w:r>
      <w:r w:rsidR="00E11B16" w:rsidRPr="005A3411">
        <w:rPr>
          <w:rFonts w:ascii="Simplified Arabic" w:hAnsi="Simplified Arabic" w:cs="Simplified Arabic"/>
          <w:sz w:val="28"/>
          <w:szCs w:val="28"/>
          <w:rtl/>
        </w:rPr>
        <w:t xml:space="preserve">الضريبة </w:t>
      </w:r>
      <w:r w:rsidR="005A3411" w:rsidRPr="005A3411">
        <w:rPr>
          <w:rFonts w:ascii="Simplified Arabic" w:hAnsi="Simplified Arabic" w:cs="Simplified Arabic"/>
          <w:sz w:val="28"/>
          <w:szCs w:val="28"/>
          <w:rtl/>
        </w:rPr>
        <w:t>:</w:t>
      </w:r>
    </w:p>
    <w:p w14:paraId="3E1A2D44" w14:textId="5994634F" w:rsidR="00C44CB0" w:rsidRPr="005A3411" w:rsidRDefault="00E11B16" w:rsidP="005A3411">
      <w:pPr>
        <w:pStyle w:val="NormalWeb"/>
        <w:bidi/>
        <w:spacing w:line="360" w:lineRule="auto"/>
        <w:rPr>
          <w:rFonts w:ascii="Simplified Arabic" w:hAnsi="Simplified Arabic" w:cs="Simplified Arabic"/>
          <w:sz w:val="26"/>
          <w:szCs w:val="26"/>
          <w:rtl/>
        </w:rPr>
      </w:pPr>
      <w:r w:rsidRPr="005A3411">
        <w:rPr>
          <w:rFonts w:ascii="Simplified Arabic" w:hAnsi="Simplified Arabic" w:cs="Simplified Arabic"/>
          <w:sz w:val="26"/>
          <w:szCs w:val="26"/>
          <w:rtl/>
        </w:rPr>
        <w:t>من أهم الأدوات التي تؤثر على معدل النمو الاقتصادي</w:t>
      </w:r>
      <w:r w:rsidR="007D191D" w:rsidRPr="005A3411">
        <w:rPr>
          <w:rFonts w:ascii="Simplified Arabic" w:hAnsi="Simplified Arabic" w:cs="Simplified Arabic"/>
          <w:sz w:val="26"/>
          <w:szCs w:val="26"/>
          <w:rtl/>
        </w:rPr>
        <w:t xml:space="preserve"> وتوزيع الدخل والثروة وجذب أو طرد الاستثمار ومواجهة التضخم والكساد</w:t>
      </w:r>
      <w:r w:rsidRPr="005A3411">
        <w:rPr>
          <w:rFonts w:ascii="Simplified Arabic" w:hAnsi="Simplified Arabic" w:cs="Simplified Arabic"/>
          <w:sz w:val="26"/>
          <w:szCs w:val="26"/>
          <w:rtl/>
        </w:rPr>
        <w:t xml:space="preserve"> تغيير معدلات الضريبة، إذ إن</w:t>
      </w:r>
      <w:r w:rsidR="007D191D" w:rsidRPr="005A3411">
        <w:rPr>
          <w:rFonts w:ascii="Simplified Arabic" w:hAnsi="Simplified Arabic" w:cs="Simplified Arabic"/>
          <w:sz w:val="26"/>
          <w:szCs w:val="26"/>
          <w:rtl/>
        </w:rPr>
        <w:t xml:space="preserve"> الحكومة تقوم بزيادة معدلات الضريبة في حالة التضخم ( حيث يكون الطلب أكبر من العرض ) وذلك لتقليل الطلب الكبير للخدمات والسلع، حيث أن هذه العملية تسهم في رفع </w:t>
      </w:r>
      <w:r w:rsidR="00C46E60" w:rsidRPr="005A3411">
        <w:rPr>
          <w:rFonts w:ascii="Simplified Arabic" w:hAnsi="Simplified Arabic" w:cs="Simplified Arabic"/>
          <w:sz w:val="26"/>
          <w:szCs w:val="26"/>
          <w:rtl/>
        </w:rPr>
        <w:t xml:space="preserve">أسعار هذه السلع والخدمات لكبح جماح المشترين عن طلب هذه السلع وفي الوقت ذاته ترغيب المنتجين في زيادة الانتاج لكسب المزيد من المال، فيتحقق بذلك نوع من التوازن بين المعروض والمطلوب. وتقوم الحكومات بخفض معدلات الضريبة في حالات الركود ( حين يكون المعروض أكثر من المطلوب </w:t>
      </w:r>
      <w:r w:rsidR="0023148B" w:rsidRPr="005A3411">
        <w:rPr>
          <w:rFonts w:ascii="Simplified Arabic" w:hAnsi="Simplified Arabic" w:cs="Simplified Arabic"/>
          <w:sz w:val="26"/>
          <w:szCs w:val="26"/>
          <w:rtl/>
        </w:rPr>
        <w:t>)، فتشجع بذلك على الاستهلاك وزيادة الاستثمار المحلي أو الأجنبي في ذات الوقت</w:t>
      </w:r>
      <w:r w:rsidR="00D53772" w:rsidRPr="005A3411">
        <w:rPr>
          <w:rFonts w:ascii="Simplified Arabic" w:hAnsi="Simplified Arabic" w:cs="Simplified Arabic"/>
          <w:sz w:val="26"/>
          <w:szCs w:val="26"/>
          <w:rtl/>
        </w:rPr>
        <w:t>، وتقوم هذه العملية في حالة ارتفاع معدلات البطالة بتخفيض هذه المعدلات إذ تؤدي إلى زيادة توظيف العمالة. بعكس حال انخفاض معدلات البطالة إذ يقوم كل من المستهلك والمستثمر بتأجيل الاستهلاك رغبة في الحصول عل</w:t>
      </w:r>
      <w:r w:rsidR="00C44CB0" w:rsidRPr="005A3411">
        <w:rPr>
          <w:rFonts w:ascii="Simplified Arabic" w:hAnsi="Simplified Arabic" w:cs="Simplified Arabic"/>
          <w:sz w:val="26"/>
          <w:szCs w:val="26"/>
          <w:rtl/>
        </w:rPr>
        <w:t>ى عائد أكبر توقعا منهم بتخفيض أكبر للضرائب.</w:t>
      </w:r>
      <w:r w:rsidR="00C44CB0" w:rsidRPr="005A3411">
        <w:rPr>
          <w:rFonts w:ascii="Simplified Arabic" w:hAnsi="Simplified Arabic" w:cs="Simplified Arabic"/>
          <w:sz w:val="26"/>
          <w:szCs w:val="26"/>
          <w:rtl/>
        </w:rPr>
        <w:br w:type="page"/>
      </w:r>
    </w:p>
    <w:p w14:paraId="083B2C3B" w14:textId="180CDD10" w:rsidR="00C44CB0" w:rsidRPr="005A3411" w:rsidRDefault="00C44CB0" w:rsidP="005A3411">
      <w:pPr>
        <w:pStyle w:val="Heading1"/>
        <w:bidi/>
        <w:spacing w:line="360" w:lineRule="auto"/>
        <w:rPr>
          <w:rFonts w:ascii="Simplified Arabic" w:hAnsi="Simplified Arabic" w:cs="Simplified Arabic"/>
          <w:sz w:val="34"/>
          <w:szCs w:val="34"/>
          <w:rtl/>
        </w:rPr>
      </w:pPr>
      <w:r w:rsidRPr="005A3411">
        <w:rPr>
          <w:rFonts w:ascii="Simplified Arabic" w:hAnsi="Simplified Arabic" w:cs="Simplified Arabic"/>
          <w:sz w:val="34"/>
          <w:szCs w:val="34"/>
          <w:rtl/>
        </w:rPr>
        <w:lastRenderedPageBreak/>
        <w:t>المراجع:</w:t>
      </w:r>
    </w:p>
    <w:p w14:paraId="40895B52" w14:textId="6435832F" w:rsidR="00C44CB0" w:rsidRPr="005A3411" w:rsidRDefault="00C44CB0" w:rsidP="005A3411">
      <w:pPr>
        <w:bidi/>
        <w:spacing w:line="360" w:lineRule="auto"/>
        <w:rPr>
          <w:rFonts w:ascii="Simplified Arabic" w:hAnsi="Simplified Arabic" w:cs="Simplified Arabic"/>
          <w:b/>
          <w:bCs/>
          <w:sz w:val="24"/>
          <w:szCs w:val="24"/>
          <w:rtl/>
        </w:rPr>
      </w:pPr>
      <w:hyperlink r:id="rId6" w:history="1">
        <w:r w:rsidRPr="005A3411">
          <w:rPr>
            <w:rStyle w:val="Hyperlink"/>
            <w:rFonts w:ascii="Simplified Arabic" w:hAnsi="Simplified Arabic" w:cs="Simplified Arabic"/>
            <w:b/>
            <w:bCs/>
            <w:sz w:val="24"/>
            <w:szCs w:val="24"/>
          </w:rPr>
          <w:t>https://rouwwad.com/o/%D8%A3%D9%87%D9%85-%D8%A7%D9%84%D9%85%D8%B9%D9%84%D9%88%D9%85%D8%A7%D8%AA-%D8%B9%D9%86-%D8%A3%D8%AF%D9%88%D8%A7%D8%AA-%D8%A7%D9%84%D8%B3%D9%8A%D8%A7%D8%B3%D8%A9-%D8%A7%D9%84%D9%85%D8%A7%D9%84%D9%8A%D8%A9</w:t>
        </w:r>
      </w:hyperlink>
    </w:p>
    <w:p w14:paraId="02216EC1" w14:textId="07AA2A21" w:rsidR="006A7EC3" w:rsidRPr="005A3411" w:rsidRDefault="006A7EC3" w:rsidP="005A3411">
      <w:pPr>
        <w:bidi/>
        <w:spacing w:line="360" w:lineRule="auto"/>
        <w:rPr>
          <w:rFonts w:ascii="Simplified Arabic" w:hAnsi="Simplified Arabic" w:cs="Simplified Arabic"/>
          <w:b/>
          <w:bCs/>
          <w:sz w:val="24"/>
          <w:szCs w:val="24"/>
          <w:rtl/>
        </w:rPr>
      </w:pPr>
      <w:hyperlink r:id="rId7" w:history="1">
        <w:r w:rsidRPr="005A3411">
          <w:rPr>
            <w:rStyle w:val="Hyperlink"/>
            <w:rFonts w:ascii="Simplified Arabic" w:hAnsi="Simplified Arabic" w:cs="Simplified Arabic"/>
            <w:b/>
            <w:bCs/>
            <w:sz w:val="24"/>
            <w:szCs w:val="24"/>
          </w:rPr>
          <w:t>https://www.argaam.com/ar/article/articledetail/id/510141</w:t>
        </w:r>
      </w:hyperlink>
    </w:p>
    <w:p w14:paraId="73881E96" w14:textId="111CF3BB" w:rsidR="006A7EC3" w:rsidRPr="005A3411" w:rsidRDefault="000A4C7C" w:rsidP="005A3411">
      <w:pPr>
        <w:bidi/>
        <w:spacing w:line="360" w:lineRule="auto"/>
        <w:rPr>
          <w:rFonts w:ascii="Simplified Arabic" w:hAnsi="Simplified Arabic" w:cs="Simplified Arabic"/>
          <w:b/>
          <w:bCs/>
          <w:sz w:val="24"/>
          <w:szCs w:val="24"/>
          <w:rtl/>
        </w:rPr>
      </w:pPr>
      <w:hyperlink r:id="rId8" w:history="1">
        <w:r w:rsidRPr="005A3411">
          <w:rPr>
            <w:rStyle w:val="Hyperlink"/>
            <w:rFonts w:ascii="Simplified Arabic" w:hAnsi="Simplified Arabic" w:cs="Simplified Arabic"/>
            <w:b/>
            <w:bCs/>
            <w:sz w:val="24"/>
            <w:szCs w:val="24"/>
          </w:rPr>
          <w:t>https://ar.facts-news.org/taaryf-alashghal-alaaam</w:t>
        </w:r>
      </w:hyperlink>
    </w:p>
    <w:p w14:paraId="0750DB5B" w14:textId="4D1DD612" w:rsidR="000A4C7C" w:rsidRPr="005A3411" w:rsidRDefault="00E525CB" w:rsidP="005A3411">
      <w:pPr>
        <w:bidi/>
        <w:spacing w:line="360" w:lineRule="auto"/>
        <w:rPr>
          <w:rFonts w:ascii="Simplified Arabic" w:hAnsi="Simplified Arabic" w:cs="Simplified Arabic"/>
          <w:b/>
          <w:bCs/>
          <w:sz w:val="24"/>
          <w:szCs w:val="24"/>
          <w:rtl/>
        </w:rPr>
      </w:pPr>
      <w:hyperlink r:id="rId9" w:history="1">
        <w:r w:rsidRPr="005A3411">
          <w:rPr>
            <w:rStyle w:val="Hyperlink"/>
            <w:rFonts w:ascii="Simplified Arabic" w:hAnsi="Simplified Arabic" w:cs="Simplified Arabic"/>
            <w:b/>
            <w:bCs/>
            <w:sz w:val="24"/>
            <w:szCs w:val="24"/>
          </w:rPr>
          <w:t>https://www.meemapps.com/term/transfer-payments</w:t>
        </w:r>
      </w:hyperlink>
    </w:p>
    <w:p w14:paraId="07CA6806" w14:textId="261EE418" w:rsidR="00E525CB" w:rsidRPr="005A3411" w:rsidRDefault="00E525CB" w:rsidP="005A3411">
      <w:pPr>
        <w:bidi/>
        <w:spacing w:line="360" w:lineRule="auto"/>
        <w:rPr>
          <w:rFonts w:ascii="Simplified Arabic" w:hAnsi="Simplified Arabic" w:cs="Simplified Arabic"/>
          <w:b/>
          <w:bCs/>
          <w:sz w:val="24"/>
          <w:szCs w:val="24"/>
          <w:rtl/>
        </w:rPr>
      </w:pPr>
      <w:hyperlink r:id="rId10" w:history="1">
        <w:r w:rsidRPr="005A3411">
          <w:rPr>
            <w:rStyle w:val="Hyperlink"/>
            <w:rFonts w:ascii="Simplified Arabic" w:hAnsi="Simplified Arabic" w:cs="Simplified Arabic"/>
            <w:b/>
            <w:bCs/>
            <w:sz w:val="24"/>
            <w:szCs w:val="24"/>
          </w:rPr>
          <w:t>https://www.aljazeera.net/ebusiness/2021/8/15/%D8%B3%D9%8A%D8%A7%D8%B3%D8%A7%D8%AA-%D8%A7%D9%84%D8%AF%D8%B9%D9%85-%D8%A8%D9%8A%D9%86-%D8%A7%D9%84%D8%B6%D8%B1%D9%88%D8%B1%D8%A9-%D8%A7%D9%84%D8%A7%D8%AC%D8%AA%D9%85%D8%A7%D8%B9%D9%8A%D8%A9</w:t>
        </w:r>
      </w:hyperlink>
    </w:p>
    <w:p w14:paraId="08055C53" w14:textId="0A2137BA" w:rsidR="00E525CB" w:rsidRPr="005A3411" w:rsidRDefault="00E525CB" w:rsidP="005A3411">
      <w:pPr>
        <w:bidi/>
        <w:spacing w:line="360" w:lineRule="auto"/>
        <w:rPr>
          <w:rFonts w:ascii="Simplified Arabic" w:hAnsi="Simplified Arabic" w:cs="Simplified Arabic"/>
          <w:b/>
          <w:bCs/>
          <w:sz w:val="24"/>
          <w:szCs w:val="24"/>
          <w:rtl/>
        </w:rPr>
      </w:pPr>
      <w:hyperlink r:id="rId11" w:history="1">
        <w:r w:rsidRPr="005A3411">
          <w:rPr>
            <w:rStyle w:val="Hyperlink"/>
            <w:rFonts w:ascii="Simplified Arabic" w:hAnsi="Simplified Arabic" w:cs="Simplified Arabic"/>
            <w:b/>
            <w:bCs/>
            <w:sz w:val="24"/>
            <w:szCs w:val="24"/>
          </w:rPr>
          <w:t>https://www.amf.org.ae/sites/default/files/publications/2021-12/government-support-policies-arab-countries.pdf</w:t>
        </w:r>
      </w:hyperlink>
    </w:p>
    <w:p w14:paraId="5FF41E4E" w14:textId="42A1BED7" w:rsidR="00E525CB" w:rsidRPr="005A3411" w:rsidRDefault="0093349E" w:rsidP="005A3411">
      <w:pPr>
        <w:bidi/>
        <w:spacing w:line="360" w:lineRule="auto"/>
        <w:rPr>
          <w:rFonts w:ascii="Simplified Arabic" w:hAnsi="Simplified Arabic" w:cs="Simplified Arabic"/>
          <w:b/>
          <w:bCs/>
          <w:sz w:val="24"/>
          <w:szCs w:val="24"/>
        </w:rPr>
      </w:pPr>
      <w:hyperlink r:id="rId12" w:history="1">
        <w:r w:rsidRPr="005A3411">
          <w:rPr>
            <w:rStyle w:val="Hyperlink"/>
            <w:rFonts w:ascii="Simplified Arabic" w:hAnsi="Simplified Arabic" w:cs="Simplified Arabic"/>
            <w:b/>
            <w:bCs/>
            <w:sz w:val="24"/>
            <w:szCs w:val="24"/>
          </w:rPr>
          <w:t>https://www.almrsal.com/post/1104937</w:t>
        </w:r>
      </w:hyperlink>
    </w:p>
    <w:p w14:paraId="3BCD9C61" w14:textId="77777777" w:rsidR="0093349E" w:rsidRPr="005A3411" w:rsidRDefault="0093349E" w:rsidP="005A3411">
      <w:pPr>
        <w:bidi/>
        <w:spacing w:line="360" w:lineRule="auto"/>
        <w:rPr>
          <w:rFonts w:ascii="Simplified Arabic" w:hAnsi="Simplified Arabic" w:cs="Simplified Arabic"/>
          <w:b/>
          <w:bCs/>
          <w:sz w:val="24"/>
          <w:szCs w:val="24"/>
        </w:rPr>
      </w:pPr>
    </w:p>
    <w:sectPr w:rsidR="0093349E" w:rsidRPr="005A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B40"/>
    <w:multiLevelType w:val="hybridMultilevel"/>
    <w:tmpl w:val="9C922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777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93"/>
    <w:rsid w:val="000A4C7C"/>
    <w:rsid w:val="00127A3D"/>
    <w:rsid w:val="0023148B"/>
    <w:rsid w:val="00357E2B"/>
    <w:rsid w:val="003D46A7"/>
    <w:rsid w:val="003F2EB8"/>
    <w:rsid w:val="00436B63"/>
    <w:rsid w:val="00494A69"/>
    <w:rsid w:val="005310AE"/>
    <w:rsid w:val="005A3411"/>
    <w:rsid w:val="005F539E"/>
    <w:rsid w:val="006966F0"/>
    <w:rsid w:val="006A1B8F"/>
    <w:rsid w:val="006A7EC3"/>
    <w:rsid w:val="006F3941"/>
    <w:rsid w:val="007311D4"/>
    <w:rsid w:val="007D191D"/>
    <w:rsid w:val="007F1AB6"/>
    <w:rsid w:val="0082066A"/>
    <w:rsid w:val="00826CDA"/>
    <w:rsid w:val="00912B18"/>
    <w:rsid w:val="0093349E"/>
    <w:rsid w:val="00976687"/>
    <w:rsid w:val="00982B93"/>
    <w:rsid w:val="009B227E"/>
    <w:rsid w:val="009C6738"/>
    <w:rsid w:val="00AB5317"/>
    <w:rsid w:val="00B23A06"/>
    <w:rsid w:val="00B309CA"/>
    <w:rsid w:val="00B34DB7"/>
    <w:rsid w:val="00B831AB"/>
    <w:rsid w:val="00BC729D"/>
    <w:rsid w:val="00C01D86"/>
    <w:rsid w:val="00C04F09"/>
    <w:rsid w:val="00C44CB0"/>
    <w:rsid w:val="00C46E60"/>
    <w:rsid w:val="00CB5AFA"/>
    <w:rsid w:val="00D53772"/>
    <w:rsid w:val="00D56D00"/>
    <w:rsid w:val="00D62930"/>
    <w:rsid w:val="00E11B16"/>
    <w:rsid w:val="00E525CB"/>
    <w:rsid w:val="00F61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B978"/>
  <w15:chartTrackingRefBased/>
  <w15:docId w15:val="{F0B89D5E-AC96-4541-A08E-8A6BFAD2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B93"/>
  </w:style>
  <w:style w:type="paragraph" w:styleId="Heading1">
    <w:name w:val="heading 1"/>
    <w:basedOn w:val="Normal"/>
    <w:next w:val="Normal"/>
    <w:link w:val="Heading1Char"/>
    <w:uiPriority w:val="9"/>
    <w:qFormat/>
    <w:rsid w:val="00933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2B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2B93"/>
    <w:rPr>
      <w:b/>
      <w:bCs/>
    </w:rPr>
  </w:style>
  <w:style w:type="character" w:customStyle="1" w:styleId="Heading2Char">
    <w:name w:val="Heading 2 Char"/>
    <w:basedOn w:val="DefaultParagraphFont"/>
    <w:link w:val="Heading2"/>
    <w:uiPriority w:val="9"/>
    <w:rsid w:val="00494A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4CB0"/>
    <w:rPr>
      <w:color w:val="0563C1" w:themeColor="hyperlink"/>
      <w:u w:val="single"/>
    </w:rPr>
  </w:style>
  <w:style w:type="character" w:styleId="UnresolvedMention">
    <w:name w:val="Unresolved Mention"/>
    <w:basedOn w:val="DefaultParagraphFont"/>
    <w:uiPriority w:val="99"/>
    <w:semiHidden/>
    <w:unhideWhenUsed/>
    <w:rsid w:val="00C44CB0"/>
    <w:rPr>
      <w:color w:val="605E5C"/>
      <w:shd w:val="clear" w:color="auto" w:fill="E1DFDD"/>
    </w:rPr>
  </w:style>
  <w:style w:type="character" w:customStyle="1" w:styleId="hgkelc">
    <w:name w:val="hgkelc"/>
    <w:basedOn w:val="DefaultParagraphFont"/>
    <w:rsid w:val="00127A3D"/>
  </w:style>
  <w:style w:type="character" w:customStyle="1" w:styleId="article-author-name-item">
    <w:name w:val="article-author-name-item"/>
    <w:basedOn w:val="DefaultParagraphFont"/>
    <w:rsid w:val="00E525CB"/>
  </w:style>
  <w:style w:type="character" w:customStyle="1" w:styleId="Heading1Char">
    <w:name w:val="Heading 1 Char"/>
    <w:basedOn w:val="DefaultParagraphFont"/>
    <w:link w:val="Heading1"/>
    <w:uiPriority w:val="9"/>
    <w:rsid w:val="009334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0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facts-news.org/taaryf-alashghal-alaa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gaam.com/ar/article/articledetail/id/510141" TargetMode="External"/><Relationship Id="rId12" Type="http://schemas.openxmlformats.org/officeDocument/2006/relationships/hyperlink" Target="https://www.almrsal.com/post/11049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uwwad.com/o/%D8%A3%D9%87%D9%85-%D8%A7%D9%84%D9%85%D8%B9%D9%84%D9%88%D9%85%D8%A7%D8%AA-%D8%B9%D9%86-%D8%A3%D8%AF%D9%88%D8%A7%D8%AA-%D8%A7%D9%84%D8%B3%D9%8A%D8%A7%D8%B3%D8%A9-%D8%A7%D9%84%D9%85%D8%A7%D9%84%D9%8A%D8%A9" TargetMode="External"/><Relationship Id="rId11" Type="http://schemas.openxmlformats.org/officeDocument/2006/relationships/hyperlink" Target="https://www.amf.org.ae/sites/default/files/publications/2021-12/government-support-policies-arab-countries.pdf" TargetMode="External"/><Relationship Id="rId5" Type="http://schemas.openxmlformats.org/officeDocument/2006/relationships/hyperlink" Target="https://www.aljazeera.net/author/%d8%b9%d8%a8%d8%af-%d8%a7%d9%84%d8%ad%d8%a7%d9%81%d8%b8-%d8%a7%d9%84%d8%b5%d8%a7%d9%88%d9%8a" TargetMode="External"/><Relationship Id="rId10" Type="http://schemas.openxmlformats.org/officeDocument/2006/relationships/hyperlink" Target="https://www.aljazeera.net/ebusiness/2021/8/15/%D8%B3%D9%8A%D8%A7%D8%B3%D8%A7%D8%AA-%D8%A7%D9%84%D8%AF%D8%B9%D9%85-%D8%A8%D9%8A%D9%86-%D8%A7%D9%84%D8%B6%D8%B1%D9%88%D8%B1%D8%A9-%D8%A7%D9%84%D8%A7%D8%AC%D8%AA%D9%85%D8%A7%D8%B9%D9%8A%D8%A9" TargetMode="External"/><Relationship Id="rId4" Type="http://schemas.openxmlformats.org/officeDocument/2006/relationships/webSettings" Target="webSettings.xml"/><Relationship Id="rId9" Type="http://schemas.openxmlformats.org/officeDocument/2006/relationships/hyperlink" Target="https://www.meemapps.com/term/transfer-pay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MALAM MODU USMAN</dc:creator>
  <cp:keywords/>
  <dc:description/>
  <cp:lastModifiedBy>ABDALLAH MALAM MODU USMAN</cp:lastModifiedBy>
  <cp:revision>1</cp:revision>
  <dcterms:created xsi:type="dcterms:W3CDTF">2022-07-07T23:05:00Z</dcterms:created>
  <dcterms:modified xsi:type="dcterms:W3CDTF">2022-07-08T02:42:00Z</dcterms:modified>
</cp:coreProperties>
</file>