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1C73" w14:textId="219C774C" w:rsidR="00EC7ABB" w:rsidRPr="00221978" w:rsidRDefault="00221978" w:rsidP="002219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ADAPTE-SE OU MORRA  </w:t>
      </w:r>
      <w:r w:rsidR="002D12C5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- 2026 </w:t>
      </w:r>
      <w:r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                                               </w:t>
      </w:r>
      <w:proofErr w:type="spellStart"/>
      <w:r w:rsidR="002D12C5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>By</w:t>
      </w:r>
      <w:proofErr w:type="spellEnd"/>
      <w:r w:rsidR="002D12C5">
        <w:rPr>
          <w:rFonts w:ascii="Times New Roman" w:eastAsia="Times New Roman" w:hAnsi="Times New Roman" w:cs="Times New Roman"/>
          <w:b/>
          <w:bCs/>
          <w:kern w:val="36"/>
          <w:lang w:eastAsia="pt-BR"/>
          <w14:ligatures w14:val="none"/>
        </w:rPr>
        <w:t xml:space="preserve"> </w:t>
      </w:r>
      <w:r w:rsidR="00EC7ABB" w:rsidRPr="00221978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Moacir de Melo</w:t>
      </w:r>
    </w:p>
    <w:p w14:paraId="154C0541" w14:textId="3A482C24" w:rsidR="00EC7ABB" w:rsidRPr="00221978" w:rsidRDefault="00EC7ABB" w:rsidP="002219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Muito antes da existência dos parlamentos, das constituições e dos códigos jurídicos, uma lei já governava o mundo: a capacidade de adaptação. </w:t>
      </w:r>
      <w:r w:rsid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Adão vivia no paraíso e após se envolver com Eva, teve que se adaptar. Esta lei 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foi 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revelada pela própria natureza e confirmada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pela </w:t>
      </w:r>
      <w:r w:rsidR="005F6EC0"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história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  <w:r w:rsid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Charles Darwin tornou esse princípio conhecido ao explicar a evolução das espécies. Sua teoria da seleção natural mostrou que a sobrevivência depende da adaptação às mudanças do ambiente. Embora a famosa frase “adapte-se ou morra” não tenha sido escrita por Darwin, ela resume, com fidelidade, o espírito de sua descoberta.</w:t>
      </w:r>
    </w:p>
    <w:p w14:paraId="207259C5" w14:textId="4E37F178" w:rsidR="00EC7ABB" w:rsidRPr="00221978" w:rsidRDefault="00EC7ABB" w:rsidP="002219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Mas Darwin não estava sozinho nessa percepção. Quase vinte e quatro séculos antes, Heráclito de Éfeso já ensinava que tudo flui e que ninguém entra duas vezes no mesmo rio. O mundo muda continuamente</w:t>
      </w:r>
      <w:r w:rsidR="005F6E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 resistir ao movimento da história é ilusão. Séculos depois, o economista Joseph Schumpeter descreveu esse mesmo fenômeno no capitalismo, ao cunhar a expressão “destruição criativa”: novas tecnologias e novos modelos de negócio substituem os antigos, impulsionando o progresso econômico.</w:t>
      </w:r>
    </w:p>
    <w:p w14:paraId="782F144C" w14:textId="77777777" w:rsidR="005F6EC0" w:rsidRDefault="005F6EC0" w:rsidP="002219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Verdade, a</w:t>
      </w:r>
      <w:r w:rsidR="00EC7ABB"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história oferece inúmeros exemplos. A Revolução Industrial transformou economias agrícolas em potências manufatureiras. Empresas gigantes desapareceram por ignorarem a inovação, enquanto outras, menores, prosperaram justamente porque compreenderam que permanecer iguais significava caminhar para a irrelevância.</w:t>
      </w:r>
      <w:r w:rsidR="00BB2E9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EC7ABB"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Brasil encontra-se diante de um desses momentos decisivos. A transição energética, a digitalização da economia, a inteligência artificial e a reorganização das cadeias globais de produção exigem respostas rápidas e consistentes. </w:t>
      </w:r>
    </w:p>
    <w:p w14:paraId="4677721D" w14:textId="2D203733" w:rsidR="005F6EC0" w:rsidRDefault="00EC7ABB" w:rsidP="002219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 indústria automobilística, construída ao longo de mais de oito décadas</w:t>
      </w:r>
      <w:r w:rsidR="005F6E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um exemplo clássico: 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enfrenta concorrentes altamente competitivos e profundas mudanças tecnológicas. Adaptar-se tornou-se indispensável.</w:t>
      </w:r>
      <w:r w:rsidR="005F6E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BB2E9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Porém, 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adaptação não significa aceitar passivamente qualquer circunstância. Países que hoje lideram a economia mundial</w:t>
      </w:r>
      <w:r w:rsidR="00BB2E9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(EUA, </w:t>
      </w:r>
      <w:r w:rsidR="005F6E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Korea, União Europeia)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investem pesadamente em educação, pesquisa, infraestrutura, inovação e políticas industriais</w:t>
      </w:r>
      <w:r w:rsidR="005F6E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es</w:t>
      </w:r>
      <w:r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tabelecem regras de concorrência e estratégias para fortalecer setores considerados essenciais. </w:t>
      </w:r>
      <w:r w:rsidR="00B342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Por aqui estamos às avessas de tudo.</w:t>
      </w:r>
    </w:p>
    <w:p w14:paraId="0FE14F73" w14:textId="45412D43" w:rsidR="005F6EC0" w:rsidRDefault="00BB2E90" w:rsidP="002219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Afinal, a</w:t>
      </w:r>
      <w:r w:rsidR="00EC7ABB"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daptar-se é competir melhor, não competir em desvantagem permanente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resultando a 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questão: como adaptar-se num ambiente desfavorável, como nosso país, com elevada carga tributária, burocracia sufocante para as empresas e instabilidade jurídica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5F6E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com abertura total para empresas estrangeiras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 Impossível!</w:t>
      </w:r>
      <w:r w:rsidR="005F6EC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Todos sabem que o </w:t>
      </w:r>
      <w:r w:rsidR="00EC7ABB"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Brasil não pode escolher entre mudar ou permanecer como está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N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ossa desindustrialização acelerada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demais 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em todos os setores da economia</w:t>
      </w: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exige ação imediata de nossos líderes políticos. </w:t>
      </w:r>
    </w:p>
    <w:p w14:paraId="5F4493A3" w14:textId="1C56ABAE" w:rsidR="00B34234" w:rsidRDefault="005F6EC0" w:rsidP="0022197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Porém, é preciso adaptar. Porém com </w:t>
      </w:r>
      <w:r w:rsidR="00EC7ABB"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projeto, conhecimento e confiança em suas próprias capacidades</w:t>
      </w:r>
      <w:r w:rsidR="00B342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até porque 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r w:rsidR="00EC7ABB" w:rsidRPr="002219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natureza jamais premiou a imobilidade. A história também não. Entre o medo da mudança e a coragem de evoluir, as grandes nações sempre escolheram o segundo caminho. Talvez essa seja a mais antiga das leis e, certamente, uma das mais atuais para o Brasil do século XXI.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BB2E9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questão, então, poderá ser: Quando 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nossos governantes acordarão</w:t>
      </w:r>
      <w:r w:rsidR="00B342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ou, verdadeiramente, vão perder o bonde a história e acabar com nossa industrialização conquistada ao longo de décadas de sofrimento</w:t>
      </w:r>
      <w:r w:rsidR="003B2C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?</w:t>
      </w:r>
      <w:r w:rsidR="00B34234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reforma tributária em implantação será mais um fator de desindustrializar o interior do Brasil.</w:t>
      </w:r>
    </w:p>
    <w:p w14:paraId="31B10A62" w14:textId="64E0BA44" w:rsidR="00131C21" w:rsidRPr="00221978" w:rsidRDefault="00B34234" w:rsidP="00221978">
      <w:pPr>
        <w:spacing w:before="100" w:beforeAutospacing="1" w:after="100" w:afterAutospacing="1" w:line="240" w:lineRule="auto"/>
        <w:jc w:val="both"/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Vamos ficar omissos ou em cima do muro? Não posso acreditar!...</w:t>
      </w:r>
    </w:p>
    <w:sectPr w:rsidR="00131C21" w:rsidRPr="002219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BB"/>
    <w:rsid w:val="00131C21"/>
    <w:rsid w:val="001D2B34"/>
    <w:rsid w:val="00221978"/>
    <w:rsid w:val="002D12C5"/>
    <w:rsid w:val="003B2C62"/>
    <w:rsid w:val="005F6EC0"/>
    <w:rsid w:val="006067E2"/>
    <w:rsid w:val="008033E6"/>
    <w:rsid w:val="00B34234"/>
    <w:rsid w:val="00BB2E90"/>
    <w:rsid w:val="00C07777"/>
    <w:rsid w:val="00EC7ABB"/>
    <w:rsid w:val="00FF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84145"/>
  <w15:chartTrackingRefBased/>
  <w15:docId w15:val="{3FC3B3C3-BA04-47F1-9FE7-E1DB251C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7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7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C7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7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7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7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7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7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7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7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7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C7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7A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7A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7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7A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7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7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7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7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7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7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7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7A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7A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7A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7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7A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7ABB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EC7ABB"/>
    <w:rPr>
      <w:b/>
      <w:bCs/>
    </w:rPr>
  </w:style>
  <w:style w:type="character" w:styleId="nfase">
    <w:name w:val="Emphasis"/>
    <w:basedOn w:val="Fontepargpadro"/>
    <w:uiPriority w:val="20"/>
    <w:qFormat/>
    <w:rsid w:val="00EC7ABB"/>
    <w:rPr>
      <w:i/>
      <w:iCs/>
    </w:rPr>
  </w:style>
  <w:style w:type="paragraph" w:customStyle="1" w:styleId="isselectedend">
    <w:name w:val="isselectedend"/>
    <w:basedOn w:val="Normal"/>
    <w:rsid w:val="00EC7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C7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Moacir</dc:creator>
  <cp:keywords/>
  <dc:description/>
  <cp:lastModifiedBy>Moacir</cp:lastModifiedBy>
  <cp:revision>2</cp:revision>
  <cp:lastPrinted>2026-08-06T17:36:00Z</cp:lastPrinted>
  <dcterms:created xsi:type="dcterms:W3CDTF">2026-08-06T17:40:00Z</dcterms:created>
  <dcterms:modified xsi:type="dcterms:W3CDTF">2026-08-06T17:40:00Z</dcterms:modified>
</cp:coreProperties>
</file>